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9" w:rsidRDefault="00C17EA9" w:rsidP="00C17EA9">
      <w:pPr>
        <w:jc w:val="center"/>
        <w:rPr>
          <w:b/>
        </w:rPr>
      </w:pPr>
      <w:r w:rsidRPr="00C17EA9">
        <w:rPr>
          <w:b/>
        </w:rPr>
        <w:t>Economia e organizzazione aziendale</w:t>
      </w:r>
    </w:p>
    <w:p w:rsidR="00C17EA9" w:rsidRDefault="00C17EA9" w:rsidP="00C17EA9">
      <w:pPr>
        <w:jc w:val="center"/>
        <w:rPr>
          <w:b/>
        </w:rPr>
      </w:pPr>
      <w:r>
        <w:rPr>
          <w:b/>
        </w:rPr>
        <w:t>I prova intermedia</w:t>
      </w:r>
    </w:p>
    <w:p w:rsidR="00736AD7" w:rsidRDefault="00736AD7" w:rsidP="00C17EA9">
      <w:pPr>
        <w:jc w:val="center"/>
        <w:rPr>
          <w:b/>
        </w:rPr>
      </w:pPr>
      <w:r>
        <w:rPr>
          <w:b/>
        </w:rPr>
        <w:t>27 gennaio 2012</w:t>
      </w:r>
    </w:p>
    <w:p w:rsidR="003C610C" w:rsidRPr="00034D31" w:rsidRDefault="003C610C" w:rsidP="005E166C">
      <w:pPr>
        <w:spacing w:after="0"/>
        <w:jc w:val="both"/>
        <w:rPr>
          <w:b/>
        </w:rPr>
      </w:pPr>
      <w:r w:rsidRPr="00034D31">
        <w:rPr>
          <w:b/>
        </w:rPr>
        <w:t>Esercizio 1</w:t>
      </w:r>
    </w:p>
    <w:p w:rsidR="00C17EA9" w:rsidRPr="00034D31" w:rsidRDefault="00C17EA9" w:rsidP="005E166C">
      <w:pPr>
        <w:spacing w:after="0"/>
        <w:jc w:val="both"/>
      </w:pPr>
      <w:r w:rsidRPr="00034D31">
        <w:t xml:space="preserve">Con riferimento alla società </w:t>
      </w:r>
      <w:r w:rsidR="00542CA4" w:rsidRPr="00034D31">
        <w:t xml:space="preserve">Fioracci </w:t>
      </w:r>
      <w:r w:rsidRPr="00034D31">
        <w:t xml:space="preserve">operante nel settore </w:t>
      </w:r>
      <w:r w:rsidR="00542CA4" w:rsidRPr="00034D31">
        <w:t xml:space="preserve">della moda </w:t>
      </w:r>
      <w:r w:rsidRPr="00034D31">
        <w:t>si effettui l’analisi di redditività, tenendo</w:t>
      </w:r>
      <w:r w:rsidR="00984F69">
        <w:t xml:space="preserve"> </w:t>
      </w:r>
      <w:r w:rsidRPr="00034D31">
        <w:t>conto, nell’elaborare il commento</w:t>
      </w:r>
      <w:r w:rsidR="00D6460D" w:rsidRPr="00034D31">
        <w:t xml:space="preserve"> agli indici di bilancio</w:t>
      </w:r>
      <w:r w:rsidRPr="00034D31">
        <w:t>, delle informazioni di seguito riportate tratte dalla nota integrativa</w:t>
      </w:r>
      <w:r w:rsidR="00D6460D" w:rsidRPr="00034D31">
        <w:t xml:space="preserve"> relativa al biennio in esame</w:t>
      </w:r>
      <w:r w:rsidRPr="00034D31">
        <w:t>.</w:t>
      </w:r>
    </w:p>
    <w:p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 xml:space="preserve">L’azienda effettua rilevanti investimenti sia in termini di attività immateriali (con l’acquisizione del marchio </w:t>
      </w:r>
      <w:proofErr w:type="spellStart"/>
      <w:r w:rsidRPr="00034D31">
        <w:t>Ghiucci</w:t>
      </w:r>
      <w:proofErr w:type="spellEnd"/>
      <w:r w:rsidRPr="00034D31">
        <w:t xml:space="preserve"> Kids) sia in termini di attività materiali terminando la costruzione di una sede rinnovata e moderna</w:t>
      </w:r>
    </w:p>
    <w:p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Avvia anche un’importantissima alleanza con un’affermata azienda del settore, alleanza che prevede l’acquisizione di quote azionarie</w:t>
      </w:r>
    </w:p>
    <w:p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Partecipando a dei consorzi di acquisto si consegue una razionalizzazione nell’acquisto delle materie prime, il che porta anche ad una migliore politica di gestione delle scorte</w:t>
      </w:r>
    </w:p>
    <w:p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La liquidità considerata in eccedenza al termine del 2009 viene convenientemente investita in attività finanziarie</w:t>
      </w:r>
    </w:p>
    <w:p w:rsidR="00806094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Tale politica di espansione e razionalizzazione al tempo stesso, porta benefici anche dal punto di vista reddituale</w:t>
      </w:r>
    </w:p>
    <w:p w:rsidR="00806094" w:rsidRPr="00034D31" w:rsidRDefault="00806094" w:rsidP="00E37F2E">
      <w:pPr>
        <w:pStyle w:val="Paragrafoelenco"/>
        <w:numPr>
          <w:ilvl w:val="0"/>
          <w:numId w:val="2"/>
        </w:numPr>
        <w:jc w:val="both"/>
      </w:pPr>
      <w:r w:rsidRPr="00034D31">
        <w:t>Il 2009 si rivela comunque un anno particolare in quanto la vecchia sede viene dismessa, ma in condizioni di convenienza economica</w:t>
      </w:r>
    </w:p>
    <w:p w:rsidR="00E37F2E" w:rsidRPr="00034D31" w:rsidRDefault="00806094" w:rsidP="00E37F2E">
      <w:pPr>
        <w:pStyle w:val="Paragrafoelenco"/>
        <w:numPr>
          <w:ilvl w:val="0"/>
          <w:numId w:val="2"/>
        </w:numPr>
        <w:jc w:val="both"/>
      </w:pPr>
      <w:r w:rsidRPr="00034D31">
        <w:t>Dal punto di vista dell’indebitamento finanziario si avvia un’azione di sostituzione di fonti</w:t>
      </w:r>
      <w:r w:rsidR="00D00E8A" w:rsidRPr="00034D31">
        <w:t xml:space="preserve"> a breve termine con fonti a lungo termine</w:t>
      </w:r>
      <w:r w:rsidR="003C610C" w:rsidRPr="00034D31">
        <w:t xml:space="preserve"> al fine di garantire una migliore copertura degli investimenti a lungo termine e un contenimento degli oneri finanziari</w:t>
      </w:r>
      <w:r w:rsidRPr="00034D31">
        <w:t xml:space="preserve">   </w:t>
      </w:r>
      <w:r w:rsidR="00D6460D" w:rsidRPr="00034D31"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2"/>
        <w:gridCol w:w="913"/>
        <w:gridCol w:w="913"/>
        <w:gridCol w:w="3067"/>
        <w:gridCol w:w="1438"/>
        <w:gridCol w:w="913"/>
      </w:tblGrid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STATO PATRIMONIALE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ATTIVITA'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PASSIVITA' E CAPITALE NETTO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dati in euro/000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31/12/2009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31/12/2009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immateriali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capitale sociale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materiali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10.300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riserve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12.000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Partecipazioni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utile d'esercizio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20.300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9.800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rimanenze materie prime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15.800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17.400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finanziari di lungo termine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23.700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15.100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crediti commerciali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40.600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36.700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TFR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1.600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1.200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finanziarie a breve termine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finanziari di breve termine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9.100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denaro e valori in cassa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7.300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commerciali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21.200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20.100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103.900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87.400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103.900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87.400</w:t>
            </w: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CONTO ECONOMICO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2010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2009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della produzione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Ricavi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75.000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valore della produzione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75.000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Costi di produzione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Consumi di materie prime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35.000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Servizi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29.000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27.000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Personale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12.000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Ammortamenti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Totale costi di produzione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79.000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74.000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Margine operativo netto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11.000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Proventi e oneri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finanziari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Proventi finanziari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Oneri finanziari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proventi e oneri finanziari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Utile da attività in funzionamento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29.000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Proventi e oneri straordinari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Proventi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Oneri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proventi e oneri straordinari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Utile ante imposte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29.000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14.000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Imposte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4200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:rsidTr="00DE3C26">
        <w:trPr>
          <w:trHeight w:val="300"/>
        </w:trPr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Utile d'esercizio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20.300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9.800</w:t>
            </w: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EC0B6A" w:rsidRDefault="00EC0B6A" w:rsidP="00C17EA9">
      <w:pPr>
        <w:jc w:val="both"/>
        <w:rPr>
          <w:b/>
        </w:rPr>
      </w:pPr>
    </w:p>
    <w:p w:rsidR="00C17EA9" w:rsidRDefault="00034D31" w:rsidP="005E166C">
      <w:pPr>
        <w:spacing w:after="0"/>
        <w:jc w:val="both"/>
        <w:rPr>
          <w:b/>
        </w:rPr>
      </w:pPr>
      <w:r>
        <w:rPr>
          <w:b/>
        </w:rPr>
        <w:t>Esercizio 2</w:t>
      </w:r>
    </w:p>
    <w:p w:rsidR="00736AD7" w:rsidRPr="00034D31" w:rsidRDefault="00C17EA9" w:rsidP="005E166C">
      <w:pPr>
        <w:spacing w:after="0"/>
        <w:jc w:val="both"/>
      </w:pPr>
      <w:r w:rsidRPr="00034D31">
        <w:t xml:space="preserve">Nell’anno 2011 si svolgono </w:t>
      </w:r>
      <w:r w:rsidR="00E01B73" w:rsidRPr="00034D31">
        <w:t>le operazioni</w:t>
      </w:r>
      <w:r w:rsidR="00542CA4" w:rsidRPr="00034D31">
        <w:t xml:space="preserve"> di seguito riportate</w:t>
      </w:r>
      <w:r w:rsidR="00E01B73" w:rsidRPr="00034D31">
        <w:t xml:space="preserve">. </w:t>
      </w:r>
      <w:r w:rsidR="00736AD7" w:rsidRPr="00034D31">
        <w:t>Dopo aver riaperto opportunamente i conti  del 2010:</w:t>
      </w:r>
    </w:p>
    <w:p w:rsidR="00736AD7" w:rsidRPr="00034D31" w:rsidRDefault="00736AD7" w:rsidP="00CD53F7">
      <w:pPr>
        <w:pStyle w:val="Paragrafoelenco"/>
        <w:numPr>
          <w:ilvl w:val="0"/>
          <w:numId w:val="4"/>
        </w:numPr>
        <w:jc w:val="both"/>
      </w:pPr>
      <w:r w:rsidRPr="00034D31">
        <w:t>rilevare le operazioni</w:t>
      </w:r>
      <w:r w:rsidR="00E01B73" w:rsidRPr="00034D31">
        <w:t xml:space="preserve"> secondo la logica della partita doppia</w:t>
      </w:r>
    </w:p>
    <w:p w:rsidR="00E01B73" w:rsidRPr="00034D31" w:rsidRDefault="00736AD7" w:rsidP="00CD53F7">
      <w:pPr>
        <w:pStyle w:val="Paragrafoelenco"/>
        <w:numPr>
          <w:ilvl w:val="0"/>
          <w:numId w:val="4"/>
        </w:numPr>
        <w:jc w:val="both"/>
      </w:pPr>
      <w:r w:rsidRPr="00034D31">
        <w:t xml:space="preserve">determinare </w:t>
      </w:r>
      <w:r w:rsidR="00E01B73" w:rsidRPr="00034D31">
        <w:t>la situazione economica, patrimoniale, i flussi e il saldo di cassa al 31/12/2011.</w:t>
      </w:r>
      <w:r w:rsidR="00542CA4" w:rsidRPr="00034D31">
        <w:t xml:space="preserve">  </w:t>
      </w:r>
    </w:p>
    <w:p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Acquisto di materie prime per 6.000, IVA 10%, pagamento </w:t>
      </w:r>
      <w:r w:rsidR="00C15969">
        <w:t>dilazionato</w:t>
      </w:r>
    </w:p>
    <w:p w:rsidR="00CD53F7" w:rsidRPr="00982B25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Vendita di beni per 120.000, </w:t>
      </w:r>
      <w:r w:rsidR="00C15969">
        <w:t xml:space="preserve">a credito </w:t>
      </w:r>
      <w:r>
        <w:t>, IVA 20%</w:t>
      </w:r>
    </w:p>
    <w:p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Sostenimento di costi del personale per 12.000, di cui 1/12 è accantonato a Trattamento di Fine Rapporto (TFR)   </w:t>
      </w:r>
    </w:p>
    <w:p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Accensione di un nuovo mutuo per 20.000 </w:t>
      </w:r>
    </w:p>
    <w:p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>Pagamento di una rata del suddetto mutuo per 5.000 (di cui 3.000 rappresenta la quota interessi</w:t>
      </w:r>
      <w:r w:rsidR="00714D2A">
        <w:t xml:space="preserve"> e 2.000 la quota capitale</w:t>
      </w:r>
      <w:r>
        <w:t>). Calcolat</w:t>
      </w:r>
      <w:r w:rsidR="00C54931">
        <w:t>i</w:t>
      </w:r>
      <w:r>
        <w:t xml:space="preserve"> gli oneri finanziari medi mensili, a fine anno si determina che solo “4 mesi” di interessi sono da imputare al 2011 </w:t>
      </w:r>
    </w:p>
    <w:p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Ammortamenti relativi al parco impianti per </w:t>
      </w:r>
      <w:r w:rsidR="00C54931">
        <w:t>2</w:t>
      </w:r>
      <w:r>
        <w:t>.000 e 4.000 per le attività immateriali</w:t>
      </w:r>
    </w:p>
    <w:p w:rsidR="00CE1D28" w:rsidRDefault="00CE1D28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 fine 2011 </w:t>
      </w:r>
      <w:r w:rsidR="00C54931">
        <w:t xml:space="preserve">non ci sono </w:t>
      </w:r>
      <w:r>
        <w:t>rimanenze di materie prime</w:t>
      </w:r>
    </w:p>
    <w:p w:rsidR="00780F5E" w:rsidRDefault="00780F5E" w:rsidP="005E166C">
      <w:pPr>
        <w:numPr>
          <w:ilvl w:val="0"/>
          <w:numId w:val="3"/>
        </w:numPr>
        <w:spacing w:after="0" w:line="240" w:lineRule="auto"/>
        <w:jc w:val="both"/>
      </w:pPr>
      <w:r>
        <w:t>Nel 2012 si procederà a pagare affitti passivi per 9.000, ma a fine 2011 si calcola che 1/3 sono di competenza dell’anno 2011</w:t>
      </w:r>
    </w:p>
    <w:p w:rsidR="00780F5E" w:rsidRDefault="00780F5E" w:rsidP="005E166C">
      <w:pPr>
        <w:spacing w:after="0"/>
        <w:jc w:val="both"/>
      </w:pPr>
    </w:p>
    <w:p w:rsidR="00C17EA9" w:rsidRPr="008E3C8F" w:rsidRDefault="00CC15A8" w:rsidP="005E166C">
      <w:pPr>
        <w:spacing w:after="0"/>
        <w:jc w:val="both"/>
      </w:pPr>
      <w:r w:rsidRPr="00CC15A8">
        <w:rPr>
          <w:b/>
        </w:rPr>
        <w:t>Domanda opzionale</w:t>
      </w:r>
      <w:r>
        <w:t>: a</w:t>
      </w:r>
      <w:r w:rsidR="00E01B73" w:rsidRPr="008E3C8F">
        <w:t>v</w:t>
      </w:r>
      <w:r w:rsidR="00C15969">
        <w:t>re</w:t>
      </w:r>
      <w:r w:rsidR="00E01B73" w:rsidRPr="008E3C8F">
        <w:t xml:space="preserve">te sicuramente notato che il reddito operativo (MON) è maggiore del flusso di cassa corrente. Quali sono </w:t>
      </w:r>
      <w:r w:rsidR="003F0D7A" w:rsidRPr="008E3C8F">
        <w:t>le principali voci di bilancio che spiegano tale differenza</w:t>
      </w:r>
      <w:r w:rsidR="00B71509">
        <w:t>?</w:t>
      </w:r>
      <w:r w:rsidR="009B0BCD">
        <w:t xml:space="preserve"> </w:t>
      </w:r>
      <w:r w:rsidR="00E01B73" w:rsidRPr="008E3C8F">
        <w:t xml:space="preserve">     </w:t>
      </w:r>
    </w:p>
    <w:p w:rsidR="00EC0B6A" w:rsidRPr="008E3C8F" w:rsidRDefault="00EC0B6A" w:rsidP="005E166C">
      <w:pPr>
        <w:spacing w:after="0"/>
        <w:jc w:val="both"/>
      </w:pPr>
    </w:p>
    <w:p w:rsidR="00C17EA9" w:rsidRPr="00C17EA9" w:rsidRDefault="00C17EA9" w:rsidP="005E166C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sectPr w:rsidR="00C17EA9" w:rsidRPr="00C17EA9" w:rsidSect="008E3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61" w:rsidRDefault="00011B61" w:rsidP="00984F69">
      <w:pPr>
        <w:spacing w:after="0" w:line="240" w:lineRule="auto"/>
      </w:pPr>
      <w:r>
        <w:separator/>
      </w:r>
    </w:p>
  </w:endnote>
  <w:endnote w:type="continuationSeparator" w:id="0">
    <w:p w:rsidR="00011B61" w:rsidRDefault="00011B61" w:rsidP="0098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61" w:rsidRDefault="00011B61" w:rsidP="00984F69">
      <w:pPr>
        <w:spacing w:after="0" w:line="240" w:lineRule="auto"/>
      </w:pPr>
      <w:r>
        <w:separator/>
      </w:r>
    </w:p>
  </w:footnote>
  <w:footnote w:type="continuationSeparator" w:id="0">
    <w:p w:rsidR="00011B61" w:rsidRDefault="00011B61" w:rsidP="0098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9" w:rsidRDefault="00984F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7905"/>
    <w:multiLevelType w:val="hybridMultilevel"/>
    <w:tmpl w:val="6E4A7CC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50FF0D3F"/>
    <w:multiLevelType w:val="hybridMultilevel"/>
    <w:tmpl w:val="C5001A42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5F2D11C7"/>
    <w:multiLevelType w:val="hybridMultilevel"/>
    <w:tmpl w:val="6E4CD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695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06229"/>
    <w:multiLevelType w:val="hybridMultilevel"/>
    <w:tmpl w:val="316A2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9"/>
    <w:rsid w:val="00011B61"/>
    <w:rsid w:val="00034D31"/>
    <w:rsid w:val="000A0A77"/>
    <w:rsid w:val="002A78A3"/>
    <w:rsid w:val="00335648"/>
    <w:rsid w:val="003C610C"/>
    <w:rsid w:val="003F0D7A"/>
    <w:rsid w:val="00542CA4"/>
    <w:rsid w:val="005E166C"/>
    <w:rsid w:val="006A706A"/>
    <w:rsid w:val="00714D2A"/>
    <w:rsid w:val="00736AD7"/>
    <w:rsid w:val="00780F5E"/>
    <w:rsid w:val="00806094"/>
    <w:rsid w:val="008B064E"/>
    <w:rsid w:val="008E3C8F"/>
    <w:rsid w:val="00984F69"/>
    <w:rsid w:val="009B0BCD"/>
    <w:rsid w:val="00B17609"/>
    <w:rsid w:val="00B71509"/>
    <w:rsid w:val="00BD729A"/>
    <w:rsid w:val="00C15969"/>
    <w:rsid w:val="00C17EA9"/>
    <w:rsid w:val="00C54931"/>
    <w:rsid w:val="00CC15A8"/>
    <w:rsid w:val="00CD53F7"/>
    <w:rsid w:val="00CE1D28"/>
    <w:rsid w:val="00D00E8A"/>
    <w:rsid w:val="00D6460D"/>
    <w:rsid w:val="00DE3C26"/>
    <w:rsid w:val="00E01B73"/>
    <w:rsid w:val="00E37F2E"/>
    <w:rsid w:val="00EB75C8"/>
    <w:rsid w:val="00E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F69"/>
  </w:style>
  <w:style w:type="paragraph" w:styleId="Pidipagina">
    <w:name w:val="footer"/>
    <w:basedOn w:val="Normale"/>
    <w:link w:val="Pidipagina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F69"/>
  </w:style>
  <w:style w:type="paragraph" w:styleId="Pidipagina">
    <w:name w:val="footer"/>
    <w:basedOn w:val="Normale"/>
    <w:link w:val="Pidipagina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Lazzarotti</dc:creator>
  <cp:lastModifiedBy>Valentina Lazzarotti</cp:lastModifiedBy>
  <cp:revision>23</cp:revision>
  <cp:lastPrinted>2012-01-26T15:32:00Z</cp:lastPrinted>
  <dcterms:created xsi:type="dcterms:W3CDTF">2012-01-24T22:18:00Z</dcterms:created>
  <dcterms:modified xsi:type="dcterms:W3CDTF">2012-01-26T15:38:00Z</dcterms:modified>
</cp:coreProperties>
</file>