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D3" w:rsidRDefault="000A76D3" w:rsidP="002A0173">
      <w:pPr>
        <w:pStyle w:val="Titolo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Finanza d’Impresa A.A. 201</w:t>
      </w:r>
      <w:r w:rsidR="0080061F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>/201</w:t>
      </w:r>
      <w:r w:rsidR="0080061F">
        <w:rPr>
          <w:color w:val="auto"/>
          <w:sz w:val="24"/>
          <w:szCs w:val="24"/>
        </w:rPr>
        <w:t>5</w:t>
      </w:r>
      <w:r w:rsidRPr="002A0173">
        <w:rPr>
          <w:color w:val="auto"/>
          <w:sz w:val="24"/>
          <w:szCs w:val="24"/>
        </w:rPr>
        <w:t xml:space="preserve"> – I Semestre</w:t>
      </w:r>
    </w:p>
    <w:p w:rsidR="000A76D3" w:rsidRPr="002A0173" w:rsidRDefault="000A76D3" w:rsidP="002A0173">
      <w:pPr>
        <w:keepNext/>
        <w:keepLines/>
        <w:spacing w:after="120" w:line="360" w:lineRule="auto"/>
        <w:outlineLvl w:val="0"/>
        <w:rPr>
          <w:rFonts w:ascii="Arial" w:eastAsia="MS Gothic" w:hAnsi="Arial" w:cs="Arial"/>
          <w:b/>
          <w:bCs/>
          <w:sz w:val="24"/>
          <w:szCs w:val="24"/>
        </w:rPr>
      </w:pPr>
      <w:r>
        <w:rPr>
          <w:rFonts w:ascii="Arial" w:eastAsia="MS Gothic" w:hAnsi="Arial" w:cs="Arial"/>
          <w:b/>
          <w:bCs/>
          <w:sz w:val="24"/>
          <w:szCs w:val="24"/>
        </w:rPr>
        <w:t>Calendario</w:t>
      </w:r>
      <w:r w:rsidRPr="002A0173">
        <w:rPr>
          <w:rFonts w:ascii="Arial" w:eastAsia="MS Gothic" w:hAnsi="Arial" w:cs="Arial"/>
          <w:b/>
          <w:bCs/>
          <w:sz w:val="24"/>
          <w:szCs w:val="24"/>
        </w:rPr>
        <w:t xml:space="preserve"> (3 ore per sessione)</w:t>
      </w:r>
    </w:p>
    <w:tbl>
      <w:tblPr>
        <w:tblW w:w="1015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065"/>
      </w:tblGrid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</w:p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80061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Settembre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14.00-17.00</w:t>
            </w:r>
          </w:p>
        </w:tc>
        <w:tc>
          <w:tcPr>
            <w:tcW w:w="0" w:type="auto"/>
          </w:tcPr>
          <w:p w:rsidR="000A76D3" w:rsidRPr="002A0173" w:rsidRDefault="000A76D3" w:rsidP="002A0173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F5392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Introduzione al corso.</w:t>
            </w:r>
          </w:p>
          <w:p w:rsidR="000A76D3" w:rsidRPr="002A0173" w:rsidRDefault="000A76D3" w:rsidP="002A017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struttura finanziaria d’impresa e la valutazione degli investimenti.</w:t>
            </w:r>
          </w:p>
          <w:p w:rsidR="000A76D3" w:rsidRPr="002A0173" w:rsidRDefault="000A76D3" w:rsidP="002A017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F5392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0061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Settem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bre</w:t>
            </w:r>
          </w:p>
          <w:p w:rsidR="000A76D3" w:rsidRPr="002A0173" w:rsidRDefault="003D135E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9.00-12.00</w:t>
            </w:r>
          </w:p>
        </w:tc>
        <w:tc>
          <w:tcPr>
            <w:tcW w:w="0" w:type="auto"/>
          </w:tcPr>
          <w:p w:rsidR="000A76D3" w:rsidRPr="002A0173" w:rsidRDefault="000A76D3" w:rsidP="00F5392E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2812B3" w:rsidP="00F5392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operazioni di finanza straordinaria (1</w:t>
            </w:r>
            <w:r w:rsidRPr="002A0173">
              <w:rPr>
                <w:rFonts w:ascii="Arial" w:eastAsia="MS Mincho" w:hAnsi="Arial" w:cs="Arial"/>
                <w:sz w:val="20"/>
                <w:szCs w:val="20"/>
                <w:vertAlign w:val="superscript"/>
                <w:lang w:eastAsia="ja-JP"/>
              </w:rPr>
              <w:t>a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parte).</w:t>
            </w:r>
          </w:p>
          <w:p w:rsidR="000A76D3" w:rsidRPr="002A0173" w:rsidRDefault="000A76D3" w:rsidP="00F539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5F1C5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6" w:hanging="356"/>
              <w:jc w:val="both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</w:p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0061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Settem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bre 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</w:t>
            </w:r>
            <w:r w:rsidR="002812B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.00-1</w:t>
            </w:r>
            <w:r w:rsidR="002812B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</w:t>
            </w:r>
            <w:r w:rsidR="003D13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0" w:type="auto"/>
          </w:tcPr>
          <w:p w:rsidR="000A76D3" w:rsidRPr="002A0173" w:rsidRDefault="000A76D3" w:rsidP="002A0173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2812B3" w:rsidP="002A0173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812B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L’analisi dei</w:t>
            </w:r>
            <w:r w:rsidR="008E06B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flussi di cassa (esercitazione, NB: 15-16 aula, 16-18 lab).</w:t>
            </w:r>
          </w:p>
          <w:p w:rsidR="000A76D3" w:rsidRPr="002A0173" w:rsidRDefault="000A76D3" w:rsidP="002A017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F5392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</w:p>
          <w:p w:rsidR="000A76D3" w:rsidRPr="002A0173" w:rsidRDefault="0080061F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29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0A76D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Settem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bre</w:t>
            </w:r>
          </w:p>
          <w:p w:rsidR="000A76D3" w:rsidRPr="002A0173" w:rsidRDefault="003D135E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9.00-12.00</w:t>
            </w:r>
          </w:p>
        </w:tc>
        <w:tc>
          <w:tcPr>
            <w:tcW w:w="0" w:type="auto"/>
          </w:tcPr>
          <w:p w:rsidR="000A76D3" w:rsidRPr="002A0173" w:rsidRDefault="000A76D3" w:rsidP="00F5392E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F5392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valutazione degli investimenti (esercitazione).</w:t>
            </w:r>
          </w:p>
          <w:p w:rsidR="000A76D3" w:rsidRPr="002A0173" w:rsidRDefault="000A76D3" w:rsidP="00F5392E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F5392E">
            <w:pPr>
              <w:spacing w:after="120" w:line="280" w:lineRule="exact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</w:p>
          <w:p w:rsidR="000A76D3" w:rsidRPr="002A0173" w:rsidRDefault="0080061F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</w:p>
          <w:p w:rsidR="000A76D3" w:rsidRPr="002A0173" w:rsidRDefault="003D135E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14.00-17.00</w:t>
            </w:r>
          </w:p>
        </w:tc>
        <w:tc>
          <w:tcPr>
            <w:tcW w:w="0" w:type="auto"/>
          </w:tcPr>
          <w:p w:rsidR="000A76D3" w:rsidRPr="002A0173" w:rsidRDefault="000A76D3" w:rsidP="002A0173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2A0173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operazioni di finanza straordinaria (2</w:t>
            </w:r>
            <w:r w:rsidRPr="002A0173">
              <w:rPr>
                <w:rFonts w:ascii="Arial" w:eastAsia="MS Mincho" w:hAnsi="Arial" w:cs="Arial"/>
                <w:sz w:val="20"/>
                <w:szCs w:val="20"/>
                <w:vertAlign w:val="superscript"/>
                <w:lang w:eastAsia="ja-JP"/>
              </w:rPr>
              <w:t>a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parte).</w:t>
            </w:r>
          </w:p>
          <w:p w:rsidR="000A76D3" w:rsidRPr="002A0173" w:rsidRDefault="000A76D3" w:rsidP="002A017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F5392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</w:t>
            </w:r>
          </w:p>
          <w:p w:rsidR="000A76D3" w:rsidRPr="002A0173" w:rsidRDefault="0080061F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</w:p>
          <w:p w:rsidR="000A76D3" w:rsidRPr="002A0173" w:rsidRDefault="003D135E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9.00-12.00</w:t>
            </w:r>
          </w:p>
        </w:tc>
        <w:tc>
          <w:tcPr>
            <w:tcW w:w="0" w:type="auto"/>
          </w:tcPr>
          <w:p w:rsidR="000A76D3" w:rsidRPr="002A0173" w:rsidRDefault="000A76D3" w:rsidP="00F5392E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F5392E">
            <w:pPr>
              <w:numPr>
                <w:ilvl w:val="0"/>
                <w:numId w:val="4"/>
              </w:numPr>
              <w:spacing w:after="0" w:line="280" w:lineRule="exact"/>
              <w:ind w:left="313" w:hanging="284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valutazione degli investimenti (esercitazione).</w:t>
            </w:r>
          </w:p>
          <w:p w:rsidR="00362FD8" w:rsidRDefault="000A76D3" w:rsidP="00362FD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Readings:</w:t>
            </w:r>
          </w:p>
          <w:p w:rsidR="000A76D3" w:rsidRPr="002A0173" w:rsidRDefault="000A76D3" w:rsidP="00362FD8">
            <w:pPr>
              <w:numPr>
                <w:ilvl w:val="0"/>
                <w:numId w:val="4"/>
              </w:numPr>
              <w:spacing w:after="0" w:line="240" w:lineRule="auto"/>
              <w:ind w:left="314" w:hanging="314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9B54E6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</w:p>
          <w:p w:rsidR="000A76D3" w:rsidRPr="002A0173" w:rsidRDefault="0080061F" w:rsidP="009B54E6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14.00-17.00</w:t>
            </w:r>
          </w:p>
        </w:tc>
        <w:tc>
          <w:tcPr>
            <w:tcW w:w="0" w:type="auto"/>
          </w:tcPr>
          <w:p w:rsidR="000A76D3" w:rsidRPr="002A0173" w:rsidRDefault="000A76D3" w:rsidP="009B54E6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9B54E6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Un caso di crescita esterna: lezione con Umberto Nobile (Private Equity Leader di Ernst &amp; Young per la Sub-Area Mediterranea).</w:t>
            </w:r>
          </w:p>
          <w:p w:rsidR="000A76D3" w:rsidRPr="002A0173" w:rsidRDefault="000A76D3" w:rsidP="009B54E6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8A2692">
            <w:pPr>
              <w:numPr>
                <w:ilvl w:val="0"/>
                <w:numId w:val="4"/>
              </w:numPr>
              <w:spacing w:after="0" w:line="240" w:lineRule="auto"/>
              <w:ind w:left="456" w:hanging="45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Slides: Un caso di crescita esterna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0D398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</w:p>
          <w:p w:rsidR="000A76D3" w:rsidRPr="002A0173" w:rsidRDefault="000A76D3" w:rsidP="000D398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80061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9.00-12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.00</w:t>
            </w:r>
          </w:p>
        </w:tc>
        <w:tc>
          <w:tcPr>
            <w:tcW w:w="0" w:type="auto"/>
          </w:tcPr>
          <w:p w:rsidR="000A76D3" w:rsidRPr="002A0173" w:rsidRDefault="000A76D3" w:rsidP="00F23A9D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F360F6" w:rsidRDefault="000A76D3" w:rsidP="00F23A9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98" w:hanging="425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F360F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valutazione d’azienda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nell’ottica del M&amp;A</w:t>
            </w:r>
            <w:r w:rsidR="0019334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(esercitazione)</w:t>
            </w:r>
            <w:r w:rsidRPr="00F360F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  <w:p w:rsidR="000A76D3" w:rsidRPr="002A0173" w:rsidRDefault="000A76D3" w:rsidP="00F23A9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F23A9D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8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9B54E6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</w:t>
            </w:r>
          </w:p>
          <w:p w:rsidR="000A76D3" w:rsidRPr="002A0173" w:rsidRDefault="000A76D3" w:rsidP="009B54E6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80061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.00-1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.00</w:t>
            </w:r>
          </w:p>
        </w:tc>
        <w:tc>
          <w:tcPr>
            <w:tcW w:w="0" w:type="auto"/>
          </w:tcPr>
          <w:p w:rsidR="000A76D3" w:rsidRPr="002A0173" w:rsidRDefault="000A76D3" w:rsidP="009B54E6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9B54E6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L’apertura del Capitale: Private Equity e Venture Capital (analisi dei dati del mercato italiano).</w:t>
            </w:r>
          </w:p>
          <w:p w:rsidR="000A76D3" w:rsidRPr="002A0173" w:rsidRDefault="000A76D3" w:rsidP="009B54E6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301C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764CE0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</w:p>
          <w:p w:rsidR="000A76D3" w:rsidRPr="002A0173" w:rsidRDefault="000A76D3" w:rsidP="00764CE0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0061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Otto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0A76D3" w:rsidRDefault="000A76D3" w:rsidP="00764CE0">
            <w:pPr>
              <w:spacing w:after="0" w:line="280" w:lineRule="exact"/>
              <w:jc w:val="both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8222D5">
            <w:pPr>
              <w:pStyle w:val="Paragrafoelenco"/>
              <w:numPr>
                <w:ilvl w:val="0"/>
                <w:numId w:val="4"/>
              </w:numPr>
              <w:spacing w:after="0" w:line="280" w:lineRule="exact"/>
              <w:ind w:left="498" w:hanging="425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F360F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Prima prova scritta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(LAB grande)</w:t>
            </w:r>
          </w:p>
        </w:tc>
      </w:tr>
      <w:tr w:rsidR="000A76D3" w:rsidRPr="003D135E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Default="000A76D3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11</w:t>
            </w:r>
          </w:p>
          <w:p w:rsidR="000A76D3" w:rsidRDefault="000A76D3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0061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14.00-17.00</w:t>
            </w:r>
          </w:p>
        </w:tc>
        <w:tc>
          <w:tcPr>
            <w:tcW w:w="0" w:type="auto"/>
          </w:tcPr>
          <w:p w:rsidR="000A76D3" w:rsidRPr="002A0173" w:rsidRDefault="000A76D3" w:rsidP="009B54E6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773862" w:rsidRDefault="00773862" w:rsidP="00773862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Analisi del mercato del Private Equity e del Venture Capital: il Private Equity Monitor – PEM (esercitazione con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.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Bollazzi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, Docente LIUC).</w:t>
            </w:r>
          </w:p>
          <w:p w:rsidR="000A76D3" w:rsidRPr="002A0173" w:rsidRDefault="000A76D3" w:rsidP="009B54E6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773862" w:rsidRDefault="000A76D3" w:rsidP="00444B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val="en-US" w:eastAsia="ja-JP"/>
              </w:rPr>
            </w:pPr>
            <w:r w:rsidRPr="00773862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Slides: </w:t>
            </w:r>
            <w:r w:rsidR="00773862" w:rsidRPr="00773862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Lezione Private Equity Monitor – PEM</w:t>
            </w:r>
          </w:p>
        </w:tc>
      </w:tr>
      <w:tr w:rsidR="000A76D3" w:rsidRPr="00773862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0061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Otto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9.00-12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.00 </w:t>
            </w:r>
          </w:p>
        </w:tc>
        <w:tc>
          <w:tcPr>
            <w:tcW w:w="0" w:type="auto"/>
          </w:tcPr>
          <w:p w:rsidR="000A76D3" w:rsidRPr="002A0173" w:rsidRDefault="000A76D3" w:rsidP="00986BB8">
            <w:pPr>
              <w:spacing w:after="0" w:line="280" w:lineRule="exact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  <w:p w:rsidR="000A76D3" w:rsidRPr="002A0173" w:rsidRDefault="00773862" w:rsidP="00986BB8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Un caso di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Venture Capital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lezione c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on Amedeo Giurazza (Vertis SGR).</w:t>
            </w:r>
          </w:p>
          <w:p w:rsidR="000A76D3" w:rsidRPr="002A0173" w:rsidRDefault="000A76D3" w:rsidP="00986BB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773862" w:rsidRDefault="000A76D3" w:rsidP="00773862">
            <w:pPr>
              <w:numPr>
                <w:ilvl w:val="0"/>
                <w:numId w:val="1"/>
              </w:numPr>
              <w:tabs>
                <w:tab w:val="clear" w:pos="357"/>
                <w:tab w:val="num" w:pos="455"/>
              </w:tabs>
              <w:suppressAutoHyphens/>
              <w:spacing w:after="0" w:line="240" w:lineRule="auto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77386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</w:t>
            </w:r>
            <w:r w:rsidR="00773862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Un caso di </w:t>
            </w:r>
            <w:r w:rsidR="0077386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Venture Capital</w:t>
            </w:r>
          </w:p>
        </w:tc>
      </w:tr>
      <w:tr w:rsidR="000A76D3" w:rsidRPr="009B54E6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9B54E6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lastRenderedPageBreak/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</w:p>
          <w:p w:rsidR="000A76D3" w:rsidRPr="002A0173" w:rsidRDefault="00914662" w:rsidP="009B54E6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29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0A76D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Otto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14.00-17.00</w:t>
            </w:r>
          </w:p>
        </w:tc>
        <w:tc>
          <w:tcPr>
            <w:tcW w:w="0" w:type="auto"/>
          </w:tcPr>
          <w:p w:rsidR="000A76D3" w:rsidRPr="002A0173" w:rsidRDefault="000A76D3" w:rsidP="009B54E6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9B54E6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Un caso di Private Equity sul capitale per lo sviluppo: lezione c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on Michele Semenzato (Wise SGR)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  <w:p w:rsidR="000A76D3" w:rsidRPr="002A0173" w:rsidRDefault="000A76D3" w:rsidP="009B54E6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9B54E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Slides: Un caso di Private Equity sul capitale per lo sviluppo</w:t>
            </w:r>
          </w:p>
        </w:tc>
      </w:tr>
      <w:tr w:rsidR="000A76D3" w:rsidRPr="00444BDF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</w:p>
          <w:p w:rsidR="000A76D3" w:rsidRPr="002A0173" w:rsidRDefault="00914662" w:rsidP="002A0173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0A76D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Novembre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.00 </w:t>
            </w:r>
          </w:p>
        </w:tc>
        <w:tc>
          <w:tcPr>
            <w:tcW w:w="0" w:type="auto"/>
          </w:tcPr>
          <w:p w:rsidR="000A76D3" w:rsidRPr="008A2692" w:rsidRDefault="000A76D3" w:rsidP="00986BB8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A269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986BB8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Un caso di management buy out: lezione con Mirco Dilda (Argos Soditic).</w:t>
            </w:r>
          </w:p>
          <w:p w:rsidR="000A76D3" w:rsidRPr="008A2692" w:rsidRDefault="000A76D3" w:rsidP="00986BB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A269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444BDF" w:rsidRDefault="000A76D3" w:rsidP="00444BDF">
            <w:pPr>
              <w:numPr>
                <w:ilvl w:val="0"/>
                <w:numId w:val="4"/>
              </w:numPr>
              <w:spacing w:after="0" w:line="280" w:lineRule="exact"/>
              <w:ind w:left="474" w:hanging="425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8A269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Slides: Un caso di management buy ou</w:t>
            </w:r>
            <w:r w:rsidRPr="009D2B8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t</w:t>
            </w:r>
          </w:p>
        </w:tc>
      </w:tr>
      <w:tr w:rsidR="000A76D3" w:rsidRPr="003D135E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1B4E96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9D2B8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</w:p>
          <w:p w:rsidR="000A76D3" w:rsidRPr="002A0173" w:rsidRDefault="00914662" w:rsidP="001B4E96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Novembre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14.00-17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.00</w:t>
            </w:r>
          </w:p>
        </w:tc>
        <w:tc>
          <w:tcPr>
            <w:tcW w:w="0" w:type="auto"/>
          </w:tcPr>
          <w:p w:rsidR="000A76D3" w:rsidRPr="002A0173" w:rsidRDefault="000A76D3" w:rsidP="00986BB8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19334E" w:rsidP="00986BB8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strategia add-on nell’ambito del private equity: lezione con Roberto Fiorello (Bain &amp; Company)</w:t>
            </w:r>
            <w:r w:rsidR="00B42CB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  <w:p w:rsidR="000A76D3" w:rsidRPr="008A2692" w:rsidRDefault="000A76D3" w:rsidP="00986BB8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8A269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19334E" w:rsidRDefault="000A76D3" w:rsidP="0019334E">
            <w:pPr>
              <w:numPr>
                <w:ilvl w:val="0"/>
                <w:numId w:val="4"/>
              </w:numPr>
              <w:spacing w:after="0" w:line="280" w:lineRule="exact"/>
              <w:ind w:left="498" w:hanging="425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val="en-US" w:eastAsia="ja-JP"/>
              </w:rPr>
            </w:pPr>
            <w:r w:rsidRPr="002812B3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Slides: </w:t>
            </w:r>
            <w:r w:rsidR="0019334E" w:rsidRPr="002812B3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L</w:t>
            </w:r>
            <w:r w:rsidR="0019334E" w:rsidRPr="0019334E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a strategia add-on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83306B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</w:t>
            </w:r>
          </w:p>
          <w:p w:rsidR="000A76D3" w:rsidRPr="002A0173" w:rsidRDefault="000A76D3" w:rsidP="0083306B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91466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Novembre</w:t>
            </w:r>
          </w:p>
          <w:p w:rsidR="000A76D3" w:rsidRPr="003D135E" w:rsidRDefault="000A76D3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.00 </w:t>
            </w:r>
          </w:p>
        </w:tc>
        <w:tc>
          <w:tcPr>
            <w:tcW w:w="0" w:type="auto"/>
          </w:tcPr>
          <w:p w:rsidR="000A76D3" w:rsidRPr="002A0173" w:rsidRDefault="000A76D3" w:rsidP="004513BA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1941A1" w:rsidRDefault="000A76D3" w:rsidP="004513BA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Ristrutturazione del debito</w:t>
            </w:r>
            <w:r w:rsidR="00B42CB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e turnaround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lezione con Fabio Novello (Docente Master in Merchant Banking).</w:t>
            </w:r>
          </w:p>
          <w:p w:rsidR="000A76D3" w:rsidRPr="002A0173" w:rsidRDefault="000A76D3" w:rsidP="004513BA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4513BA">
            <w:pPr>
              <w:numPr>
                <w:ilvl w:val="0"/>
                <w:numId w:val="4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Slides: Ristrutturazione del debito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83306B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</w:p>
          <w:p w:rsidR="000A76D3" w:rsidRPr="002A0173" w:rsidRDefault="000A76D3" w:rsidP="0083306B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91466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Novembre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14.00-17</w:t>
            </w:r>
            <w:r w:rsidR="003D13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.00</w:t>
            </w:r>
          </w:p>
        </w:tc>
        <w:tc>
          <w:tcPr>
            <w:tcW w:w="0" w:type="auto"/>
          </w:tcPr>
          <w:p w:rsidR="000A76D3" w:rsidRPr="002A0173" w:rsidRDefault="000A76D3" w:rsidP="004513BA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B42CB1" w:rsidP="004513BA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due diligence nelle operazioni di private equity: lezione con Tamara Laudisio (Deloitte).</w:t>
            </w:r>
          </w:p>
          <w:p w:rsidR="000A76D3" w:rsidRPr="002A0173" w:rsidRDefault="000A76D3" w:rsidP="004513BA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B42CB1">
            <w:pPr>
              <w:numPr>
                <w:ilvl w:val="0"/>
                <w:numId w:val="4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</w:t>
            </w:r>
            <w:r w:rsidR="00B42CB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due diligence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83306B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</w:p>
          <w:p w:rsidR="000A76D3" w:rsidRPr="002A0173" w:rsidRDefault="000A76D3" w:rsidP="0083306B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91466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Novembre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</w:t>
            </w:r>
            <w:r w:rsidR="003D135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.00</w:t>
            </w:r>
          </w:p>
        </w:tc>
        <w:tc>
          <w:tcPr>
            <w:tcW w:w="0" w:type="auto"/>
          </w:tcPr>
          <w:p w:rsidR="000A76D3" w:rsidRPr="002A0173" w:rsidRDefault="000A76D3" w:rsidP="002A0173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2A0173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L’apertura del capitale: la quotazione in Borsa: lezione con Valentina Lanfranchi (Ufficio Tax &amp; Legal AIFI).</w:t>
            </w:r>
          </w:p>
          <w:p w:rsidR="000A76D3" w:rsidRPr="002A0173" w:rsidRDefault="000A76D3" w:rsidP="002A017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2A0173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Slides: L’apertura del capitale: la quotazione in Borsa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Pr="002A0173" w:rsidRDefault="000A76D3" w:rsidP="0083306B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</w:t>
            </w:r>
          </w:p>
          <w:p w:rsidR="000A76D3" w:rsidRPr="002A0173" w:rsidRDefault="00914662" w:rsidP="0083306B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19</w:t>
            </w:r>
            <w:r w:rsidR="000A76D3"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0A76D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Novembre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14.00-17</w:t>
            </w: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.00</w:t>
            </w:r>
          </w:p>
        </w:tc>
        <w:tc>
          <w:tcPr>
            <w:tcW w:w="0" w:type="auto"/>
          </w:tcPr>
          <w:p w:rsidR="000A76D3" w:rsidRDefault="000A76D3" w:rsidP="002A0173">
            <w:pPr>
              <w:spacing w:after="0" w:line="280" w:lineRule="exact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1941A1" w:rsidRDefault="000A76D3" w:rsidP="001941A1">
            <w:pPr>
              <w:pStyle w:val="Paragrafoelenco"/>
              <w:numPr>
                <w:ilvl w:val="0"/>
                <w:numId w:val="4"/>
              </w:numPr>
              <w:spacing w:after="0" w:line="280" w:lineRule="exact"/>
              <w:ind w:left="498" w:hanging="425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Cosa vuol dire essere quotati in Borsa: lezione con Fumagalli (Sol)</w:t>
            </w:r>
            <w:r w:rsidRPr="001941A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  <w:p w:rsidR="000A76D3" w:rsidRPr="002A0173" w:rsidRDefault="000A76D3" w:rsidP="002A017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Readings: </w:t>
            </w:r>
          </w:p>
          <w:p w:rsidR="000A76D3" w:rsidRPr="002A0173" w:rsidRDefault="000A76D3" w:rsidP="001941A1">
            <w:pPr>
              <w:numPr>
                <w:ilvl w:val="0"/>
                <w:numId w:val="4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Slides: 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Cosa vuol dire essere quotati in Borsa</w:t>
            </w:r>
          </w:p>
        </w:tc>
      </w:tr>
      <w:tr w:rsidR="000A76D3" w:rsidRPr="00167DE4" w:rsidTr="003D135E">
        <w:trPr>
          <w:cantSplit/>
          <w:trHeight w:val="20"/>
        </w:trPr>
        <w:tc>
          <w:tcPr>
            <w:tcW w:w="2093" w:type="dxa"/>
            <w:shd w:val="clear" w:color="auto" w:fill="D9D9D9"/>
            <w:vAlign w:val="center"/>
          </w:tcPr>
          <w:p w:rsidR="000A76D3" w:rsidRDefault="000A76D3" w:rsidP="001B4E96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20</w:t>
            </w:r>
          </w:p>
          <w:p w:rsidR="000A76D3" w:rsidRDefault="000A76D3" w:rsidP="001B4E96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91466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91466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Novembre</w:t>
            </w:r>
          </w:p>
          <w:p w:rsidR="000A76D3" w:rsidRPr="002A0173" w:rsidRDefault="000A76D3" w:rsidP="003D135E">
            <w:pPr>
              <w:spacing w:after="0" w:line="280" w:lineRule="exact"/>
              <w:jc w:val="center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9.00-12.00</w:t>
            </w:r>
          </w:p>
        </w:tc>
        <w:tc>
          <w:tcPr>
            <w:tcW w:w="0" w:type="auto"/>
          </w:tcPr>
          <w:p w:rsidR="000A76D3" w:rsidRPr="002A0173" w:rsidRDefault="000A76D3" w:rsidP="0075778F">
            <w:pPr>
              <w:spacing w:after="0" w:line="280" w:lineRule="exact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Topics</w:t>
            </w:r>
          </w:p>
          <w:p w:rsidR="000A76D3" w:rsidRPr="002A0173" w:rsidRDefault="000A76D3" w:rsidP="0075778F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  <w:r w:rsidRPr="002A017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Seconda prova scritta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(LAB grande).</w:t>
            </w:r>
          </w:p>
          <w:p w:rsidR="000A76D3" w:rsidRPr="002A0173" w:rsidRDefault="000A76D3" w:rsidP="002A0173">
            <w:pPr>
              <w:spacing w:after="0" w:line="280" w:lineRule="exact"/>
              <w:jc w:val="both"/>
              <w:rPr>
                <w:rFonts w:ascii="Arial" w:eastAsia="MS Mincho" w:hAnsi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:rsidR="003D135E" w:rsidRDefault="003D135E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hAnsi="Arial" w:cs="Arial"/>
          <w:b/>
          <w:bCs/>
          <w:lang w:eastAsia="ar-SA"/>
        </w:rPr>
      </w:pPr>
    </w:p>
    <w:p w:rsidR="000A76D3" w:rsidRPr="002A0173" w:rsidRDefault="003D135E" w:rsidP="003D135E">
      <w:pPr>
        <w:rPr>
          <w:rFonts w:ascii="Arial" w:hAnsi="Arial" w:cs="Arial"/>
          <w:b/>
          <w:bCs/>
          <w:lang w:eastAsia="ar-SA"/>
        </w:rPr>
      </w:pPr>
      <w:r>
        <w:rPr>
          <w:lang w:eastAsia="ar-SA"/>
        </w:rPr>
        <w:br w:type="page"/>
      </w:r>
      <w:bookmarkStart w:id="0" w:name="_GoBack"/>
      <w:bookmarkEnd w:id="0"/>
      <w:r w:rsidR="000A76D3" w:rsidRPr="002A0173">
        <w:rPr>
          <w:rFonts w:ascii="Arial" w:hAnsi="Arial" w:cs="Arial"/>
          <w:b/>
          <w:bCs/>
          <w:lang w:eastAsia="ar-SA"/>
        </w:rPr>
        <w:lastRenderedPageBreak/>
        <w:t>Materiale Didattico Obbligatorio</w:t>
      </w:r>
    </w:p>
    <w:p w:rsidR="000A76D3" w:rsidRPr="002A0173" w:rsidRDefault="000A76D3" w:rsidP="00267665">
      <w:pPr>
        <w:spacing w:after="0" w:line="280" w:lineRule="exact"/>
        <w:jc w:val="both"/>
        <w:rPr>
          <w:rFonts w:ascii="Arial" w:eastAsia="MS Mincho" w:hAnsi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Studenti frequentanti</w:t>
      </w:r>
    </w:p>
    <w:p w:rsidR="000A76D3" w:rsidRPr="002A0173" w:rsidRDefault="000A76D3" w:rsidP="00267665">
      <w:p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>I principali testi di riferimento sono:</w:t>
      </w:r>
    </w:p>
    <w:p w:rsidR="000A76D3" w:rsidRPr="00E11E9A" w:rsidRDefault="003B646F" w:rsidP="00102D55">
      <w:pPr>
        <w:numPr>
          <w:ilvl w:val="0"/>
          <w:numId w:val="12"/>
        </w:numPr>
        <w:spacing w:after="0" w:line="280" w:lineRule="exact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 w:rsidRPr="00E11E9A">
        <w:rPr>
          <w:rFonts w:ascii="Arial" w:eastAsia="MS Mincho" w:hAnsi="Arial" w:cs="Arial"/>
          <w:sz w:val="20"/>
          <w:szCs w:val="20"/>
          <w:lang w:eastAsia="ja-JP"/>
        </w:rPr>
        <w:t xml:space="preserve">A. </w:t>
      </w:r>
      <w:r w:rsidR="000A76D3" w:rsidRPr="00E11E9A">
        <w:rPr>
          <w:rFonts w:ascii="Arial" w:eastAsia="MS Mincho" w:hAnsi="Arial" w:cs="Arial"/>
          <w:sz w:val="20"/>
          <w:szCs w:val="20"/>
          <w:lang w:eastAsia="ja-JP"/>
        </w:rPr>
        <w:t xml:space="preserve">Gervasoni, F.L. Sattin, </w:t>
      </w:r>
      <w:r w:rsidR="000A76D3" w:rsidRPr="00E11E9A">
        <w:rPr>
          <w:rFonts w:ascii="Arial" w:eastAsia="MS Mincho" w:hAnsi="Arial" w:cs="Arial"/>
          <w:i/>
          <w:iCs/>
          <w:sz w:val="20"/>
          <w:szCs w:val="20"/>
          <w:lang w:eastAsia="ja-JP"/>
        </w:rPr>
        <w:t>“Private Equity e Venture Capital”</w:t>
      </w:r>
      <w:r w:rsidR="000A76D3" w:rsidRPr="00E11E9A">
        <w:rPr>
          <w:rFonts w:ascii="Arial" w:eastAsia="MS Mincho" w:hAnsi="Arial" w:cs="Arial"/>
          <w:sz w:val="20"/>
          <w:szCs w:val="20"/>
          <w:lang w:eastAsia="ja-JP"/>
        </w:rPr>
        <w:t xml:space="preserve">, quarta edizione, Guerini e Associati, Milano 2008. </w:t>
      </w:r>
      <w:r w:rsidR="000A76D3" w:rsidRPr="00E11E9A">
        <w:rPr>
          <w:rFonts w:ascii="Arial" w:eastAsia="MS Mincho" w:hAnsi="Arial" w:cs="Arial"/>
          <w:b/>
          <w:bCs/>
          <w:sz w:val="20"/>
          <w:szCs w:val="20"/>
          <w:lang w:eastAsia="ja-JP"/>
        </w:rPr>
        <w:t>Capitoli 1, 3, 4, 5, 8, 9.</w:t>
      </w:r>
    </w:p>
    <w:p w:rsidR="000A76D3" w:rsidRPr="00E11E9A" w:rsidRDefault="00E11E9A" w:rsidP="00102D55">
      <w:pPr>
        <w:numPr>
          <w:ilvl w:val="0"/>
          <w:numId w:val="12"/>
        </w:num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E11E9A">
        <w:rPr>
          <w:rFonts w:ascii="Arial" w:eastAsia="MS Mincho" w:hAnsi="Arial" w:cs="Times New Roman"/>
          <w:sz w:val="20"/>
          <w:szCs w:val="24"/>
          <w:lang w:eastAsia="ja-JP"/>
        </w:rPr>
        <w:t xml:space="preserve">A. Gervasoni (a cura di), </w:t>
      </w:r>
      <w:r w:rsidR="000C548B">
        <w:rPr>
          <w:rFonts w:ascii="Arial" w:eastAsia="MS Mincho" w:hAnsi="Arial" w:cs="Times New Roman"/>
          <w:sz w:val="20"/>
          <w:szCs w:val="24"/>
          <w:lang w:eastAsia="ja-JP"/>
        </w:rPr>
        <w:t>“</w:t>
      </w:r>
      <w:r w:rsidRPr="00E11E9A">
        <w:rPr>
          <w:rFonts w:ascii="Arial" w:eastAsia="MS Mincho" w:hAnsi="Arial" w:cs="Times New Roman"/>
          <w:i/>
          <w:sz w:val="20"/>
          <w:szCs w:val="24"/>
          <w:lang w:eastAsia="ja-JP"/>
        </w:rPr>
        <w:t>Dieci lezioni di finanza d’impresa</w:t>
      </w:r>
      <w:r w:rsidR="000C548B">
        <w:rPr>
          <w:rFonts w:ascii="Arial" w:eastAsia="MS Mincho" w:hAnsi="Arial" w:cs="Times New Roman"/>
          <w:i/>
          <w:sz w:val="20"/>
          <w:szCs w:val="24"/>
          <w:lang w:eastAsia="ja-JP"/>
        </w:rPr>
        <w:t>”</w:t>
      </w:r>
      <w:r w:rsidRPr="00E11E9A">
        <w:rPr>
          <w:rFonts w:ascii="Arial" w:eastAsia="MS Mincho" w:hAnsi="Arial" w:cs="Times New Roman"/>
          <w:sz w:val="20"/>
          <w:szCs w:val="24"/>
          <w:lang w:eastAsia="ja-JP"/>
        </w:rPr>
        <w:t>, Guerini Next, Milano, 2014</w:t>
      </w:r>
      <w:r w:rsidR="000A76D3" w:rsidRPr="00E11E9A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0A76D3" w:rsidRPr="002A0173" w:rsidRDefault="000A76D3" w:rsidP="00267665">
      <w:pPr>
        <w:spacing w:before="120" w:after="12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Il m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ateriale </w:t>
      </w:r>
      <w:r>
        <w:rPr>
          <w:rFonts w:ascii="Arial" w:eastAsia="MS Mincho" w:hAnsi="Arial" w:cs="Arial"/>
          <w:sz w:val="20"/>
          <w:szCs w:val="20"/>
          <w:lang w:eastAsia="ja-JP"/>
        </w:rPr>
        <w:t>didattico elaborato dai docenti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 verrà pubblicato sul sito del corso (slides e presentazioni delle testimonianze).</w:t>
      </w:r>
    </w:p>
    <w:p w:rsidR="000A76D3" w:rsidRDefault="000A76D3" w:rsidP="00267665">
      <w:p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Studenti non frequentanti</w:t>
      </w:r>
    </w:p>
    <w:p w:rsidR="00597167" w:rsidRPr="00597167" w:rsidRDefault="00597167" w:rsidP="00267665">
      <w:pPr>
        <w:spacing w:after="0" w:line="280" w:lineRule="exact"/>
        <w:jc w:val="both"/>
        <w:rPr>
          <w:rFonts w:ascii="Arial" w:eastAsia="MS Mincho" w:hAnsi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 w:rsidRPr="00597167">
        <w:rPr>
          <w:rFonts w:ascii="Arial" w:eastAsia="MS Mincho" w:hAnsi="Arial" w:cs="Arial"/>
          <w:sz w:val="20"/>
          <w:szCs w:val="20"/>
          <w:u w:val="single"/>
          <w:lang w:eastAsia="ja-JP"/>
        </w:rPr>
        <w:t>Obbligatori</w:t>
      </w:r>
    </w:p>
    <w:p w:rsidR="000A76D3" w:rsidRPr="00102D55" w:rsidRDefault="003B646F" w:rsidP="00102D55">
      <w:pPr>
        <w:numPr>
          <w:ilvl w:val="0"/>
          <w:numId w:val="15"/>
        </w:num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A. </w:t>
      </w:r>
      <w:r w:rsidR="000A76D3" w:rsidRPr="00102D55">
        <w:rPr>
          <w:rFonts w:ascii="Arial" w:eastAsia="MS Mincho" w:hAnsi="Arial" w:cs="Arial"/>
          <w:sz w:val="20"/>
          <w:szCs w:val="20"/>
          <w:lang w:eastAsia="ja-JP"/>
        </w:rPr>
        <w:t xml:space="preserve">Gervasoni, F.L. Sattin, </w:t>
      </w:r>
      <w:r w:rsidR="000A76D3" w:rsidRPr="00102D55">
        <w:rPr>
          <w:rFonts w:ascii="Arial" w:eastAsia="MS Mincho" w:hAnsi="Arial" w:cs="Arial"/>
          <w:i/>
          <w:iCs/>
          <w:sz w:val="20"/>
          <w:szCs w:val="20"/>
          <w:lang w:eastAsia="ja-JP"/>
        </w:rPr>
        <w:t>“Private Equity e Venture Capital”</w:t>
      </w:r>
      <w:r w:rsidR="000A76D3" w:rsidRPr="00102D55">
        <w:rPr>
          <w:rFonts w:ascii="Arial" w:eastAsia="MS Mincho" w:hAnsi="Arial" w:cs="Arial"/>
          <w:sz w:val="20"/>
          <w:szCs w:val="20"/>
          <w:lang w:eastAsia="ja-JP"/>
        </w:rPr>
        <w:t>, quarta edizione, Guerini e Associati, Milano 2008.</w:t>
      </w:r>
    </w:p>
    <w:p w:rsidR="00E11E9A" w:rsidRPr="00E11E9A" w:rsidRDefault="00E11E9A" w:rsidP="00E11E9A">
      <w:pPr>
        <w:numPr>
          <w:ilvl w:val="0"/>
          <w:numId w:val="15"/>
        </w:num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E11E9A">
        <w:rPr>
          <w:rFonts w:ascii="Arial" w:eastAsia="MS Mincho" w:hAnsi="Arial" w:cs="Times New Roman"/>
          <w:sz w:val="20"/>
          <w:szCs w:val="24"/>
          <w:lang w:eastAsia="ja-JP"/>
        </w:rPr>
        <w:t xml:space="preserve">A. Gervasoni (a cura di), </w:t>
      </w:r>
      <w:r w:rsidR="000C548B">
        <w:rPr>
          <w:rFonts w:ascii="Arial" w:eastAsia="MS Mincho" w:hAnsi="Arial" w:cs="Times New Roman"/>
          <w:sz w:val="20"/>
          <w:szCs w:val="24"/>
          <w:lang w:eastAsia="ja-JP"/>
        </w:rPr>
        <w:t>“</w:t>
      </w:r>
      <w:r w:rsidRPr="00E11E9A">
        <w:rPr>
          <w:rFonts w:ascii="Arial" w:eastAsia="MS Mincho" w:hAnsi="Arial" w:cs="Times New Roman"/>
          <w:i/>
          <w:sz w:val="20"/>
          <w:szCs w:val="24"/>
          <w:lang w:eastAsia="ja-JP"/>
        </w:rPr>
        <w:t>Dieci lezioni di finanza d’impresa</w:t>
      </w:r>
      <w:r w:rsidR="000C548B">
        <w:rPr>
          <w:rFonts w:ascii="Arial" w:eastAsia="MS Mincho" w:hAnsi="Arial" w:cs="Times New Roman"/>
          <w:i/>
          <w:sz w:val="20"/>
          <w:szCs w:val="24"/>
          <w:lang w:eastAsia="ja-JP"/>
        </w:rPr>
        <w:t>”</w:t>
      </w:r>
      <w:r w:rsidRPr="00E11E9A">
        <w:rPr>
          <w:rFonts w:ascii="Arial" w:eastAsia="MS Mincho" w:hAnsi="Arial" w:cs="Times New Roman"/>
          <w:sz w:val="20"/>
          <w:szCs w:val="24"/>
          <w:lang w:eastAsia="ja-JP"/>
        </w:rPr>
        <w:t>, Guerini Next, Milano, 2014</w:t>
      </w:r>
      <w:r w:rsidRPr="00E11E9A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597167" w:rsidRPr="00597167" w:rsidRDefault="00597167" w:rsidP="00597167">
      <w:pPr>
        <w:spacing w:after="0" w:line="280" w:lineRule="exact"/>
        <w:ind w:left="720"/>
        <w:jc w:val="both"/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 w:rsidRPr="00597167">
        <w:rPr>
          <w:rFonts w:ascii="Arial" w:eastAsia="MS Mincho" w:hAnsi="Arial" w:cs="Arial"/>
          <w:sz w:val="20"/>
          <w:szCs w:val="20"/>
          <w:u w:val="single"/>
          <w:lang w:eastAsia="ja-JP"/>
        </w:rPr>
        <w:t>Consigliati</w:t>
      </w:r>
    </w:p>
    <w:p w:rsidR="000A76D3" w:rsidRPr="00102D55" w:rsidRDefault="000A76D3" w:rsidP="00102D55">
      <w:pPr>
        <w:numPr>
          <w:ilvl w:val="0"/>
          <w:numId w:val="15"/>
        </w:numPr>
        <w:spacing w:after="0" w:line="280" w:lineRule="exact"/>
        <w:jc w:val="both"/>
        <w:rPr>
          <w:rFonts w:ascii="Arial" w:eastAsia="MS Mincho" w:hAnsi="Arial" w:cs="Arial"/>
          <w:b/>
          <w:bCs/>
          <w:sz w:val="20"/>
          <w:szCs w:val="20"/>
          <w:lang w:val="en-GB" w:eastAsia="ja-JP"/>
        </w:rPr>
      </w:pPr>
      <w:r w:rsidRPr="00597167">
        <w:rPr>
          <w:rFonts w:ascii="Arial" w:eastAsia="MS Mincho" w:hAnsi="Arial" w:cs="Arial"/>
          <w:sz w:val="20"/>
          <w:szCs w:val="20"/>
          <w:lang w:val="en-US" w:eastAsia="ja-JP"/>
        </w:rPr>
        <w:t>R. Brealey, S.C. Myers, “</w:t>
      </w:r>
      <w:r w:rsidRPr="00597167">
        <w:rPr>
          <w:rFonts w:ascii="Arial" w:eastAsia="MS Mincho" w:hAnsi="Arial" w:cs="Arial"/>
          <w:i/>
          <w:iCs/>
          <w:sz w:val="20"/>
          <w:szCs w:val="20"/>
          <w:lang w:val="en-US" w:eastAsia="ja-JP"/>
        </w:rPr>
        <w:t>Principles of C</w:t>
      </w:r>
      <w:r w:rsidRPr="00102D55">
        <w:rPr>
          <w:rFonts w:ascii="Arial" w:eastAsia="MS Mincho" w:hAnsi="Arial" w:cs="Arial"/>
          <w:i/>
          <w:iCs/>
          <w:sz w:val="20"/>
          <w:szCs w:val="20"/>
          <w:lang w:val="en-GB" w:eastAsia="ja-JP"/>
        </w:rPr>
        <w:t>orporate Finance”</w:t>
      </w:r>
      <w:r w:rsidRPr="00102D55">
        <w:rPr>
          <w:rFonts w:ascii="Arial" w:eastAsia="MS Mincho" w:hAnsi="Arial" w:cs="Arial"/>
          <w:sz w:val="20"/>
          <w:szCs w:val="20"/>
          <w:lang w:val="en-GB" w:eastAsia="ja-JP"/>
        </w:rPr>
        <w:t xml:space="preserve">, McGraw Hill, Milano 2011. </w:t>
      </w:r>
      <w:r w:rsidRPr="00102D55">
        <w:rPr>
          <w:rFonts w:ascii="Arial" w:eastAsia="MS Mincho" w:hAnsi="Arial" w:cs="Arial"/>
          <w:b/>
          <w:bCs/>
          <w:sz w:val="20"/>
          <w:szCs w:val="20"/>
          <w:lang w:val="en-GB" w:eastAsia="ja-JP"/>
        </w:rPr>
        <w:t>Capitoli 15, 17, 18, 23, 32.</w:t>
      </w:r>
    </w:p>
    <w:p w:rsidR="000A76D3" w:rsidRPr="00102D55" w:rsidRDefault="00D91127" w:rsidP="00102D55">
      <w:pPr>
        <w:numPr>
          <w:ilvl w:val="0"/>
          <w:numId w:val="15"/>
        </w:numPr>
        <w:spacing w:after="0" w:line="280" w:lineRule="exact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A. </w:t>
      </w:r>
      <w:r w:rsidR="000A76D3" w:rsidRPr="00102D55">
        <w:rPr>
          <w:rFonts w:ascii="Arial" w:eastAsia="MS Mincho" w:hAnsi="Arial" w:cs="Arial"/>
          <w:sz w:val="20"/>
          <w:szCs w:val="20"/>
          <w:lang w:eastAsia="ja-JP"/>
        </w:rPr>
        <w:t xml:space="preserve">Damodaran, </w:t>
      </w:r>
      <w:r w:rsidR="000A76D3" w:rsidRPr="00102D55">
        <w:rPr>
          <w:rFonts w:ascii="Arial" w:eastAsia="MS Mincho" w:hAnsi="Arial" w:cs="Arial"/>
          <w:i/>
          <w:iCs/>
          <w:sz w:val="20"/>
          <w:szCs w:val="20"/>
          <w:lang w:eastAsia="ja-JP"/>
        </w:rPr>
        <w:t>“Finanza Aziendale”</w:t>
      </w:r>
      <w:r w:rsidR="000A76D3" w:rsidRPr="00102D55">
        <w:rPr>
          <w:rFonts w:ascii="Arial" w:eastAsia="MS Mincho" w:hAnsi="Arial" w:cs="Arial"/>
          <w:sz w:val="20"/>
          <w:szCs w:val="20"/>
          <w:lang w:eastAsia="ja-JP"/>
        </w:rPr>
        <w:t xml:space="preserve">, Apogeo, Milano 2011. </w:t>
      </w:r>
      <w:r w:rsidR="000A76D3" w:rsidRPr="00102D55">
        <w:rPr>
          <w:rFonts w:ascii="Arial" w:eastAsia="MS Mincho" w:hAnsi="Arial" w:cs="Arial"/>
          <w:b/>
          <w:bCs/>
          <w:sz w:val="20"/>
          <w:szCs w:val="20"/>
          <w:lang w:eastAsia="ja-JP"/>
        </w:rPr>
        <w:t>Capitoli 1, 2, 3, 4, 7, 8.</w:t>
      </w:r>
    </w:p>
    <w:p w:rsidR="000A76D3" w:rsidRPr="003B646F" w:rsidRDefault="003B646F" w:rsidP="00102D55">
      <w:pPr>
        <w:numPr>
          <w:ilvl w:val="0"/>
          <w:numId w:val="15"/>
        </w:numPr>
        <w:spacing w:after="0" w:line="280" w:lineRule="exact"/>
        <w:jc w:val="both"/>
        <w:rPr>
          <w:rFonts w:ascii="Arial" w:eastAsia="MS Mincho" w:hAnsi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A. </w:t>
      </w:r>
      <w:r w:rsidR="000A76D3" w:rsidRPr="003B646F">
        <w:rPr>
          <w:rFonts w:ascii="Arial" w:eastAsia="MS Mincho" w:hAnsi="Arial" w:cs="Arial"/>
          <w:sz w:val="20"/>
          <w:szCs w:val="20"/>
          <w:lang w:eastAsia="ja-JP"/>
        </w:rPr>
        <w:t xml:space="preserve">Gervasoni, R. Del Giudice, </w:t>
      </w:r>
      <w:r w:rsidR="000A76D3" w:rsidRPr="003B646F">
        <w:rPr>
          <w:rFonts w:ascii="Arial" w:eastAsia="MS Mincho" w:hAnsi="Arial" w:cs="Arial"/>
          <w:i/>
          <w:iCs/>
          <w:sz w:val="20"/>
          <w:szCs w:val="20"/>
          <w:lang w:eastAsia="ja-JP"/>
        </w:rPr>
        <w:t>“Il Project Financing per le infrastrutture di trasporto”</w:t>
      </w:r>
      <w:r w:rsidR="000A76D3" w:rsidRPr="003B646F">
        <w:rPr>
          <w:rFonts w:ascii="Arial" w:eastAsia="MS Mincho" w:hAnsi="Arial" w:cs="Arial"/>
          <w:sz w:val="20"/>
          <w:szCs w:val="20"/>
          <w:lang w:eastAsia="ja-JP"/>
        </w:rPr>
        <w:t xml:space="preserve">, Eti, Milano 2002. </w:t>
      </w:r>
      <w:r w:rsidR="000A76D3" w:rsidRPr="003B646F">
        <w:rPr>
          <w:rFonts w:ascii="Arial" w:eastAsia="MS Mincho" w:hAnsi="Arial" w:cs="Arial"/>
          <w:b/>
          <w:bCs/>
          <w:sz w:val="20"/>
          <w:szCs w:val="20"/>
          <w:lang w:eastAsia="ja-JP"/>
        </w:rPr>
        <w:t>Capitoli 2, 3.</w:t>
      </w:r>
    </w:p>
    <w:p w:rsidR="001C0E46" w:rsidRPr="008D4652" w:rsidRDefault="003B646F" w:rsidP="00102D55">
      <w:pPr>
        <w:numPr>
          <w:ilvl w:val="0"/>
          <w:numId w:val="15"/>
        </w:numPr>
        <w:spacing w:after="0" w:line="280" w:lineRule="exact"/>
        <w:jc w:val="both"/>
        <w:rPr>
          <w:rFonts w:ascii="Arial" w:eastAsia="MS Mincho" w:hAnsi="Arial"/>
          <w:bCs/>
          <w:sz w:val="20"/>
          <w:szCs w:val="20"/>
          <w:lang w:val="en-US" w:eastAsia="ja-JP"/>
        </w:rPr>
      </w:pPr>
      <w:r w:rsidRPr="00773862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A. </w:t>
      </w:r>
      <w:r w:rsidR="001C0E46" w:rsidRPr="003B646F">
        <w:rPr>
          <w:rFonts w:ascii="Arial" w:eastAsia="MS Mincho" w:hAnsi="Arial" w:cs="Arial"/>
          <w:bCs/>
          <w:sz w:val="20"/>
          <w:szCs w:val="20"/>
          <w:lang w:val="en-US" w:eastAsia="ja-JP"/>
        </w:rPr>
        <w:t>Gervasoni (</w:t>
      </w:r>
      <w:r>
        <w:rPr>
          <w:rFonts w:ascii="Arial" w:eastAsia="MS Mincho" w:hAnsi="Arial" w:cs="Arial"/>
          <w:bCs/>
          <w:sz w:val="20"/>
          <w:szCs w:val="20"/>
          <w:lang w:val="en-US" w:eastAsia="ja-JP"/>
        </w:rPr>
        <w:t>a cura di</w:t>
      </w:r>
      <w:r w:rsidR="001C0E46" w:rsidRPr="003B646F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), </w:t>
      </w:r>
      <w:r w:rsidR="001C0E46" w:rsidRPr="003B646F">
        <w:rPr>
          <w:rFonts w:ascii="Arial" w:eastAsia="MS Mincho" w:hAnsi="Arial" w:cs="Arial"/>
          <w:bCs/>
          <w:i/>
          <w:sz w:val="20"/>
          <w:szCs w:val="20"/>
          <w:lang w:val="en-US" w:eastAsia="ja-JP"/>
        </w:rPr>
        <w:t>“Private equity and venture capital – Regulation and good practice”</w:t>
      </w:r>
      <w:r w:rsidR="001C0E46" w:rsidRPr="003B646F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, Risk Books, Londra 2014. </w:t>
      </w:r>
      <w:r w:rsidR="001C0E46" w:rsidRPr="003B646F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Capitoli </w:t>
      </w:r>
      <w:r w:rsidR="001C0E46" w:rsidRPr="008D4652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3, 8, 9.</w:t>
      </w:r>
    </w:p>
    <w:p w:rsidR="000A76D3" w:rsidRPr="001C0E46" w:rsidRDefault="000A76D3" w:rsidP="00102D55">
      <w:pPr>
        <w:spacing w:after="0" w:line="280" w:lineRule="exact"/>
        <w:jc w:val="both"/>
        <w:rPr>
          <w:rFonts w:ascii="Arial" w:eastAsia="MS Mincho" w:hAnsi="Arial"/>
          <w:sz w:val="20"/>
          <w:szCs w:val="20"/>
          <w:lang w:val="en-US" w:eastAsia="ja-JP"/>
        </w:rPr>
      </w:pPr>
    </w:p>
    <w:p w:rsidR="000A76D3" w:rsidRPr="002A0173" w:rsidRDefault="000A76D3" w:rsidP="00267665">
      <w:pPr>
        <w:spacing w:before="120" w:after="60" w:line="280" w:lineRule="exact"/>
        <w:jc w:val="both"/>
        <w:rPr>
          <w:rFonts w:ascii="Arial" w:hAnsi="Arial" w:cs="Arial"/>
          <w:b/>
          <w:bCs/>
          <w:lang w:eastAsia="ar-SA"/>
        </w:rPr>
      </w:pPr>
      <w:r w:rsidRPr="002A0173">
        <w:rPr>
          <w:rFonts w:ascii="Arial" w:hAnsi="Arial" w:cs="Arial"/>
          <w:b/>
          <w:bCs/>
          <w:lang w:eastAsia="ar-SA"/>
        </w:rPr>
        <w:t>Prove scritte</w:t>
      </w:r>
      <w:r>
        <w:rPr>
          <w:rFonts w:ascii="Arial" w:hAnsi="Arial" w:cs="Arial"/>
          <w:b/>
          <w:bCs/>
          <w:lang w:eastAsia="ar-SA"/>
        </w:rPr>
        <w:t xml:space="preserve"> per studenti frequentanti</w:t>
      </w:r>
    </w:p>
    <w:p w:rsidR="000A76D3" w:rsidRPr="002A0173" w:rsidRDefault="000A76D3" w:rsidP="00267665">
      <w:pPr>
        <w:numPr>
          <w:ilvl w:val="0"/>
          <w:numId w:val="8"/>
        </w:numPr>
        <w:spacing w:after="0" w:line="280" w:lineRule="exact"/>
        <w:ind w:left="714" w:hanging="357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>La prima prova scritta verterà su</w:t>
      </w:r>
      <w:r>
        <w:rPr>
          <w:rFonts w:ascii="Arial" w:eastAsia="MS Mincho" w:hAnsi="Arial" w:cs="Arial"/>
          <w:sz w:val="20"/>
          <w:szCs w:val="20"/>
          <w:lang w:eastAsia="ja-JP"/>
        </w:rPr>
        <w:t>lla prima parte degli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 argomenti trattati nelle esercitazioni effettuate in laboratorio.</w:t>
      </w:r>
    </w:p>
    <w:p w:rsidR="000A76D3" w:rsidRDefault="000A76D3" w:rsidP="00102D55">
      <w:pPr>
        <w:numPr>
          <w:ilvl w:val="0"/>
          <w:numId w:val="8"/>
        </w:numPr>
        <w:spacing w:before="120" w:after="0" w:line="280" w:lineRule="exact"/>
        <w:ind w:left="714" w:hanging="357"/>
        <w:jc w:val="both"/>
        <w:rPr>
          <w:rFonts w:ascii="Arial" w:eastAsia="MS Mincho" w:hAnsi="Arial"/>
          <w:sz w:val="20"/>
          <w:szCs w:val="20"/>
          <w:lang w:eastAsia="ja-JP"/>
        </w:rPr>
      </w:pPr>
      <w:r w:rsidRPr="00FB3AED">
        <w:rPr>
          <w:rFonts w:ascii="Arial" w:eastAsia="MS Mincho" w:hAnsi="Arial" w:cs="Arial"/>
          <w:sz w:val="20"/>
          <w:szCs w:val="20"/>
          <w:lang w:eastAsia="ja-JP"/>
        </w:rPr>
        <w:t>La seconda prova scritta verterà sulla seconda parte degli argomenti trattati nelle esercitazioni effettuate in laboratorio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e sulle principali tematiche affrontate nella seconda parte del corso</w:t>
      </w:r>
      <w:r w:rsidRPr="00FB3AED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0A76D3" w:rsidRPr="00102D55" w:rsidRDefault="000A76D3" w:rsidP="00102D55">
      <w:pPr>
        <w:spacing w:after="0" w:line="280" w:lineRule="exact"/>
        <w:jc w:val="both"/>
        <w:rPr>
          <w:rFonts w:ascii="Arial" w:eastAsia="MS Mincho" w:hAnsi="Arial"/>
          <w:sz w:val="20"/>
          <w:szCs w:val="20"/>
          <w:lang w:eastAsia="ja-JP"/>
        </w:rPr>
      </w:pPr>
    </w:p>
    <w:p w:rsidR="000A76D3" w:rsidRPr="002A0173" w:rsidRDefault="000A76D3" w:rsidP="00102D55">
      <w:pPr>
        <w:spacing w:before="120" w:after="60" w:line="280" w:lineRule="exact"/>
        <w:jc w:val="both"/>
        <w:rPr>
          <w:rFonts w:ascii="Arial" w:hAnsi="Arial" w:cs="Arial"/>
          <w:b/>
          <w:bCs/>
          <w:lang w:eastAsia="ar-SA"/>
        </w:rPr>
      </w:pPr>
      <w:r w:rsidRPr="002A0173">
        <w:rPr>
          <w:rFonts w:ascii="Arial" w:hAnsi="Arial" w:cs="Arial"/>
          <w:b/>
          <w:bCs/>
          <w:lang w:eastAsia="ar-SA"/>
        </w:rPr>
        <w:t>Modalità di valutazione</w:t>
      </w:r>
    </w:p>
    <w:p w:rsidR="000A76D3" w:rsidRPr="002A0173" w:rsidRDefault="000A76D3" w:rsidP="00267665">
      <w:pPr>
        <w:spacing w:after="0" w:line="280" w:lineRule="exact"/>
        <w:jc w:val="both"/>
        <w:rPr>
          <w:rFonts w:ascii="Arial" w:eastAsia="MS Mincho" w:hAnsi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Studenti frequentanti</w:t>
      </w:r>
    </w:p>
    <w:p w:rsidR="000A76D3" w:rsidRPr="002A0173" w:rsidRDefault="000A76D3" w:rsidP="00267665">
      <w:p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>Saranno effettuate due prove scritte sulla base di quanto svolto in aula e</w:t>
      </w:r>
      <w:r>
        <w:rPr>
          <w:rFonts w:ascii="Arial" w:eastAsia="MS Mincho" w:hAnsi="Arial" w:cs="Arial"/>
          <w:sz w:val="20"/>
          <w:szCs w:val="20"/>
          <w:lang w:eastAsia="ja-JP"/>
        </w:rPr>
        <w:t>d u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>n orale finale.</w:t>
      </w:r>
    </w:p>
    <w:p w:rsidR="000A76D3" w:rsidRPr="002A0173" w:rsidRDefault="000A76D3" w:rsidP="00267665">
      <w:p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>Il voto finale sarà così calcolato:</w:t>
      </w:r>
    </w:p>
    <w:p w:rsidR="000A76D3" w:rsidRPr="002A0173" w:rsidRDefault="000A76D3" w:rsidP="00267665">
      <w:pPr>
        <w:numPr>
          <w:ilvl w:val="0"/>
          <w:numId w:val="5"/>
        </w:numPr>
        <w:spacing w:after="0" w:line="280" w:lineRule="exact"/>
        <w:jc w:val="both"/>
        <w:rPr>
          <w:rFonts w:ascii="Arial" w:eastAsia="MS Mincho" w:hAnsi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>40% valutazio</w:t>
      </w:r>
      <w:r>
        <w:rPr>
          <w:rFonts w:ascii="Arial" w:eastAsia="MS Mincho" w:hAnsi="Arial" w:cs="Arial"/>
          <w:sz w:val="20"/>
          <w:szCs w:val="20"/>
          <w:lang w:eastAsia="ja-JP"/>
        </w:rPr>
        <w:t>ne della prova scritta numero 1;</w:t>
      </w:r>
    </w:p>
    <w:p w:rsidR="000A76D3" w:rsidRPr="002A0173" w:rsidRDefault="000A76D3" w:rsidP="00267665">
      <w:pPr>
        <w:numPr>
          <w:ilvl w:val="0"/>
          <w:numId w:val="5"/>
        </w:numPr>
        <w:spacing w:after="0" w:line="280" w:lineRule="exact"/>
        <w:jc w:val="both"/>
        <w:rPr>
          <w:rFonts w:ascii="Arial" w:eastAsia="MS Mincho" w:hAnsi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>40% valutazio</w:t>
      </w:r>
      <w:r>
        <w:rPr>
          <w:rFonts w:ascii="Arial" w:eastAsia="MS Mincho" w:hAnsi="Arial" w:cs="Arial"/>
          <w:sz w:val="20"/>
          <w:szCs w:val="20"/>
          <w:lang w:eastAsia="ja-JP"/>
        </w:rPr>
        <w:t>ne della prova scritta numero 2;</w:t>
      </w:r>
    </w:p>
    <w:p w:rsidR="000A76D3" w:rsidRPr="002A0173" w:rsidRDefault="000A76D3" w:rsidP="00267665">
      <w:pPr>
        <w:numPr>
          <w:ilvl w:val="0"/>
          <w:numId w:val="5"/>
        </w:num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>20% esame orale finale.</w:t>
      </w:r>
    </w:p>
    <w:p w:rsidR="000A76D3" w:rsidRDefault="000A76D3" w:rsidP="00267665">
      <w:pPr>
        <w:spacing w:after="0" w:line="280" w:lineRule="exact"/>
        <w:jc w:val="both"/>
        <w:rPr>
          <w:rFonts w:ascii="Arial" w:eastAsia="MS Mincho" w:hAnsi="Arial"/>
          <w:sz w:val="20"/>
          <w:szCs w:val="20"/>
          <w:lang w:eastAsia="ja-JP"/>
        </w:rPr>
      </w:pPr>
    </w:p>
    <w:p w:rsidR="000A76D3" w:rsidRPr="002A0173" w:rsidRDefault="000A76D3" w:rsidP="00267665">
      <w:p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Per poter sostenere la modalità d’esame da frequentante è necessario avere almeno il </w:t>
      </w:r>
      <w:r w:rsidRPr="00102D55"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70% delle presenze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, vale a dire </w:t>
      </w:r>
      <w:r>
        <w:rPr>
          <w:rFonts w:ascii="Arial" w:eastAsia="MS Mincho" w:hAnsi="Arial" w:cs="Arial"/>
          <w:sz w:val="20"/>
          <w:szCs w:val="20"/>
          <w:lang w:eastAsia="ja-JP"/>
        </w:rPr>
        <w:t>la presenza a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 1</w:t>
      </w:r>
      <w:r>
        <w:rPr>
          <w:rFonts w:ascii="Arial" w:eastAsia="MS Mincho" w:hAnsi="Arial" w:cs="Arial"/>
          <w:sz w:val="20"/>
          <w:szCs w:val="20"/>
          <w:lang w:eastAsia="ja-JP"/>
        </w:rPr>
        <w:t>4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 lezioni su 2</w:t>
      </w:r>
      <w:r>
        <w:rPr>
          <w:rFonts w:ascii="Arial" w:eastAsia="MS Mincho" w:hAnsi="Arial" w:cs="Arial"/>
          <w:sz w:val="20"/>
          <w:szCs w:val="20"/>
          <w:lang w:eastAsia="ja-JP"/>
        </w:rPr>
        <w:t>0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:rsidR="000A76D3" w:rsidRPr="002A0173" w:rsidRDefault="000A76D3" w:rsidP="00267665">
      <w:pPr>
        <w:spacing w:after="12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>A fronte di controlli casuali durante le lezioni</w:t>
      </w:r>
      <w:r>
        <w:rPr>
          <w:rFonts w:ascii="Arial" w:eastAsia="MS Mincho" w:hAnsi="Arial" w:cs="Arial"/>
          <w:sz w:val="20"/>
          <w:szCs w:val="20"/>
          <w:lang w:eastAsia="ja-JP"/>
        </w:rPr>
        <w:t>,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 chi risulterà presente sul foglio delle firme ma non in aula sarà escluso dall’esame per frequentanti.</w:t>
      </w:r>
    </w:p>
    <w:p w:rsidR="000A76D3" w:rsidRPr="002A0173" w:rsidRDefault="000A76D3" w:rsidP="00267665">
      <w:pPr>
        <w:spacing w:after="0" w:line="280" w:lineRule="exact"/>
        <w:jc w:val="both"/>
        <w:rPr>
          <w:rFonts w:ascii="Arial" w:eastAsia="MS Mincho" w:hAnsi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Studenti non frequentanti</w:t>
      </w:r>
    </w:p>
    <w:p w:rsidR="000A76D3" w:rsidRPr="002A0173" w:rsidRDefault="000A76D3" w:rsidP="00267665">
      <w:pPr>
        <w:spacing w:after="0" w:line="280" w:lineRule="exact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Esame orale su contenuti segnalati nei </w:t>
      </w:r>
      <w:r>
        <w:rPr>
          <w:rFonts w:ascii="Arial" w:eastAsia="MS Mincho" w:hAnsi="Arial" w:cs="Arial"/>
          <w:sz w:val="20"/>
          <w:szCs w:val="20"/>
          <w:lang w:eastAsia="ja-JP"/>
        </w:rPr>
        <w:t>testi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 di </w:t>
      </w:r>
      <w:r>
        <w:rPr>
          <w:rFonts w:ascii="Arial" w:eastAsia="MS Mincho" w:hAnsi="Arial" w:cs="Arial"/>
          <w:sz w:val="20"/>
          <w:szCs w:val="20"/>
          <w:lang w:eastAsia="ja-JP"/>
        </w:rPr>
        <w:t>riferimento per studenti</w:t>
      </w:r>
      <w:r w:rsidRPr="002A0173">
        <w:rPr>
          <w:rFonts w:ascii="Arial" w:eastAsia="MS Mincho" w:hAnsi="Arial" w:cs="Arial"/>
          <w:sz w:val="20"/>
          <w:szCs w:val="20"/>
          <w:lang w:eastAsia="ja-JP"/>
        </w:rPr>
        <w:t xml:space="preserve"> non frequentanti.</w:t>
      </w:r>
    </w:p>
    <w:p w:rsidR="000A76D3" w:rsidRPr="002A0173" w:rsidRDefault="000A76D3"/>
    <w:sectPr w:rsidR="000A76D3" w:rsidRPr="002A0173" w:rsidSect="002A01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D3" w:rsidRDefault="000A76D3" w:rsidP="002A0173">
      <w:pPr>
        <w:spacing w:after="0" w:line="240" w:lineRule="auto"/>
      </w:pPr>
      <w:r>
        <w:separator/>
      </w:r>
    </w:p>
  </w:endnote>
  <w:endnote w:type="continuationSeparator" w:id="0">
    <w:p w:rsidR="000A76D3" w:rsidRDefault="000A76D3" w:rsidP="002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D3" w:rsidRDefault="000A76D3" w:rsidP="002A0173">
      <w:pPr>
        <w:spacing w:after="0" w:line="240" w:lineRule="auto"/>
      </w:pPr>
      <w:r>
        <w:separator/>
      </w:r>
    </w:p>
  </w:footnote>
  <w:footnote w:type="continuationSeparator" w:id="0">
    <w:p w:rsidR="000A76D3" w:rsidRDefault="000A76D3" w:rsidP="002A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3327"/>
    <w:multiLevelType w:val="hybridMultilevel"/>
    <w:tmpl w:val="F8EE871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15A88"/>
    <w:multiLevelType w:val="hybridMultilevel"/>
    <w:tmpl w:val="CC78B0E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74CD8"/>
    <w:multiLevelType w:val="hybridMultilevel"/>
    <w:tmpl w:val="DCBA709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B21B4"/>
    <w:multiLevelType w:val="hybridMultilevel"/>
    <w:tmpl w:val="3FF4D98A"/>
    <w:lvl w:ilvl="0" w:tplc="0E507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240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D4CA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228D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2AE0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1F6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CA2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458E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6982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A25EF7"/>
    <w:multiLevelType w:val="hybridMultilevel"/>
    <w:tmpl w:val="CB08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A31C31"/>
    <w:multiLevelType w:val="hybridMultilevel"/>
    <w:tmpl w:val="B8E4B40A"/>
    <w:lvl w:ilvl="0" w:tplc="CCD495A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7903B9"/>
    <w:multiLevelType w:val="hybridMultilevel"/>
    <w:tmpl w:val="1E0AC154"/>
    <w:lvl w:ilvl="0" w:tplc="4BD0C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2E61D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AA4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E902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DA9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730E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6C29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7A43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1F82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2C1370"/>
    <w:multiLevelType w:val="hybridMultilevel"/>
    <w:tmpl w:val="E9F27B92"/>
    <w:lvl w:ilvl="0" w:tplc="60E2464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17E3647"/>
    <w:multiLevelType w:val="hybridMultilevel"/>
    <w:tmpl w:val="398AD5E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B877B9"/>
    <w:multiLevelType w:val="hybridMultilevel"/>
    <w:tmpl w:val="12BC39B4"/>
    <w:lvl w:ilvl="0" w:tplc="D5F23FF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2516284"/>
    <w:multiLevelType w:val="hybridMultilevel"/>
    <w:tmpl w:val="7AA6C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8F7546"/>
    <w:multiLevelType w:val="hybridMultilevel"/>
    <w:tmpl w:val="D41A81D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32508E"/>
    <w:multiLevelType w:val="hybridMultilevel"/>
    <w:tmpl w:val="30BE7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A5439DE"/>
    <w:multiLevelType w:val="hybridMultilevel"/>
    <w:tmpl w:val="7012D3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714FF5"/>
    <w:multiLevelType w:val="hybridMultilevel"/>
    <w:tmpl w:val="5A5CD8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0D204F"/>
    <w:multiLevelType w:val="hybridMultilevel"/>
    <w:tmpl w:val="20C209A4"/>
    <w:lvl w:ilvl="0" w:tplc="94FAD3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540F66"/>
    <w:multiLevelType w:val="hybridMultilevel"/>
    <w:tmpl w:val="F0A0E72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937A17"/>
    <w:multiLevelType w:val="hybridMultilevel"/>
    <w:tmpl w:val="4B427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D4423"/>
    <w:multiLevelType w:val="hybridMultilevel"/>
    <w:tmpl w:val="F608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8"/>
  </w:num>
  <w:num w:numId="5">
    <w:abstractNumId w:val="7"/>
  </w:num>
  <w:num w:numId="6">
    <w:abstractNumId w:val="10"/>
  </w:num>
  <w:num w:numId="7">
    <w:abstractNumId w:val="12"/>
  </w:num>
  <w:num w:numId="8">
    <w:abstractNumId w:val="17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11"/>
  </w:num>
  <w:num w:numId="15">
    <w:abstractNumId w:val="13"/>
  </w:num>
  <w:num w:numId="16">
    <w:abstractNumId w:val="8"/>
  </w:num>
  <w:num w:numId="17">
    <w:abstractNumId w:val="16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173"/>
    <w:rsid w:val="000024AB"/>
    <w:rsid w:val="0000633C"/>
    <w:rsid w:val="00023822"/>
    <w:rsid w:val="000253D8"/>
    <w:rsid w:val="000961CE"/>
    <w:rsid w:val="000A76D3"/>
    <w:rsid w:val="000C548B"/>
    <w:rsid w:val="000C582E"/>
    <w:rsid w:val="000D3983"/>
    <w:rsid w:val="00102D55"/>
    <w:rsid w:val="001608FB"/>
    <w:rsid w:val="00167DE4"/>
    <w:rsid w:val="00180E37"/>
    <w:rsid w:val="0019334E"/>
    <w:rsid w:val="001941A1"/>
    <w:rsid w:val="001B4E96"/>
    <w:rsid w:val="001C0E46"/>
    <w:rsid w:val="001C418D"/>
    <w:rsid w:val="001F1583"/>
    <w:rsid w:val="001F36F1"/>
    <w:rsid w:val="00263BDE"/>
    <w:rsid w:val="00267665"/>
    <w:rsid w:val="0028018A"/>
    <w:rsid w:val="002812B3"/>
    <w:rsid w:val="002A0173"/>
    <w:rsid w:val="002D355F"/>
    <w:rsid w:val="00301CFC"/>
    <w:rsid w:val="00357A45"/>
    <w:rsid w:val="00362FD8"/>
    <w:rsid w:val="00373BCB"/>
    <w:rsid w:val="003970FB"/>
    <w:rsid w:val="003B646F"/>
    <w:rsid w:val="003B7722"/>
    <w:rsid w:val="003C2986"/>
    <w:rsid w:val="003D135E"/>
    <w:rsid w:val="003F4042"/>
    <w:rsid w:val="00425F19"/>
    <w:rsid w:val="00434A4D"/>
    <w:rsid w:val="00444BDF"/>
    <w:rsid w:val="0045120C"/>
    <w:rsid w:val="004513BA"/>
    <w:rsid w:val="0045322E"/>
    <w:rsid w:val="004945D8"/>
    <w:rsid w:val="004A6BD2"/>
    <w:rsid w:val="004B06AD"/>
    <w:rsid w:val="004C1257"/>
    <w:rsid w:val="005259D2"/>
    <w:rsid w:val="00531E33"/>
    <w:rsid w:val="00554058"/>
    <w:rsid w:val="00580D13"/>
    <w:rsid w:val="00597167"/>
    <w:rsid w:val="005E125F"/>
    <w:rsid w:val="005F1C5C"/>
    <w:rsid w:val="0064411D"/>
    <w:rsid w:val="006A0F25"/>
    <w:rsid w:val="006C1CF0"/>
    <w:rsid w:val="006C3A75"/>
    <w:rsid w:val="006D7429"/>
    <w:rsid w:val="006E4466"/>
    <w:rsid w:val="006E515E"/>
    <w:rsid w:val="006F21E3"/>
    <w:rsid w:val="007064B9"/>
    <w:rsid w:val="007320B7"/>
    <w:rsid w:val="00750126"/>
    <w:rsid w:val="0075778F"/>
    <w:rsid w:val="00764CE0"/>
    <w:rsid w:val="00773862"/>
    <w:rsid w:val="007C5208"/>
    <w:rsid w:val="007F2E15"/>
    <w:rsid w:val="0080061F"/>
    <w:rsid w:val="008222D5"/>
    <w:rsid w:val="0083306B"/>
    <w:rsid w:val="008355C0"/>
    <w:rsid w:val="00860D73"/>
    <w:rsid w:val="0086773C"/>
    <w:rsid w:val="0088707A"/>
    <w:rsid w:val="00890C0A"/>
    <w:rsid w:val="008A2692"/>
    <w:rsid w:val="008D4652"/>
    <w:rsid w:val="008E06B6"/>
    <w:rsid w:val="008E11B7"/>
    <w:rsid w:val="00914662"/>
    <w:rsid w:val="00943FA7"/>
    <w:rsid w:val="00986BB8"/>
    <w:rsid w:val="009969D4"/>
    <w:rsid w:val="009A58CD"/>
    <w:rsid w:val="009B54E6"/>
    <w:rsid w:val="009D2B87"/>
    <w:rsid w:val="009F757A"/>
    <w:rsid w:val="00A20B62"/>
    <w:rsid w:val="00A36267"/>
    <w:rsid w:val="00A37694"/>
    <w:rsid w:val="00A44954"/>
    <w:rsid w:val="00A52EEA"/>
    <w:rsid w:val="00A862B1"/>
    <w:rsid w:val="00B22316"/>
    <w:rsid w:val="00B42CB1"/>
    <w:rsid w:val="00B544E2"/>
    <w:rsid w:val="00B642F1"/>
    <w:rsid w:val="00C07492"/>
    <w:rsid w:val="00C17A5F"/>
    <w:rsid w:val="00C524CD"/>
    <w:rsid w:val="00C9343E"/>
    <w:rsid w:val="00C95BF9"/>
    <w:rsid w:val="00CE1E33"/>
    <w:rsid w:val="00D46748"/>
    <w:rsid w:val="00D613D4"/>
    <w:rsid w:val="00D91127"/>
    <w:rsid w:val="00DC2ED5"/>
    <w:rsid w:val="00DE2ABC"/>
    <w:rsid w:val="00DF7A4B"/>
    <w:rsid w:val="00E11E9A"/>
    <w:rsid w:val="00E452E3"/>
    <w:rsid w:val="00E505A8"/>
    <w:rsid w:val="00E70019"/>
    <w:rsid w:val="00E93C23"/>
    <w:rsid w:val="00F23A9D"/>
    <w:rsid w:val="00F360F6"/>
    <w:rsid w:val="00F5392E"/>
    <w:rsid w:val="00F53936"/>
    <w:rsid w:val="00F641C5"/>
    <w:rsid w:val="00FB3AED"/>
    <w:rsid w:val="00FC1D7D"/>
    <w:rsid w:val="00F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04BBAD-9A94-4D80-839F-4424AE72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E1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 Master"/>
    <w:basedOn w:val="Normale"/>
    <w:next w:val="Normale"/>
    <w:link w:val="TitoloCarattere"/>
    <w:uiPriority w:val="99"/>
    <w:qFormat/>
    <w:rsid w:val="002A0173"/>
    <w:pPr>
      <w:spacing w:after="0" w:line="480" w:lineRule="exact"/>
    </w:pPr>
    <w:rPr>
      <w:rFonts w:ascii="Arial" w:eastAsia="MS Gothic" w:hAnsi="Arial" w:cs="Arial"/>
      <w:b/>
      <w:bCs/>
      <w:color w:val="003B79"/>
      <w:kern w:val="28"/>
      <w:sz w:val="36"/>
      <w:szCs w:val="36"/>
    </w:rPr>
  </w:style>
  <w:style w:type="character" w:customStyle="1" w:styleId="TitoloCarattere">
    <w:name w:val="Titolo Carattere"/>
    <w:aliases w:val="Titolo Master Carattere"/>
    <w:basedOn w:val="Carpredefinitoparagrafo"/>
    <w:link w:val="Titolo"/>
    <w:uiPriority w:val="99"/>
    <w:rsid w:val="002A0173"/>
    <w:rPr>
      <w:rFonts w:ascii="Arial" w:eastAsia="MS Gothic" w:hAnsi="Arial" w:cs="Arial"/>
      <w:b/>
      <w:bCs/>
      <w:color w:val="003B79"/>
      <w:kern w:val="28"/>
      <w:sz w:val="36"/>
      <w:szCs w:val="36"/>
    </w:rPr>
  </w:style>
  <w:style w:type="paragraph" w:styleId="Paragrafoelenco">
    <w:name w:val="List Paragraph"/>
    <w:basedOn w:val="Normale"/>
    <w:uiPriority w:val="99"/>
    <w:qFormat/>
    <w:rsid w:val="00F3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CA9B-C220-4995-9F67-995975AA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Giovanni.Fusaro</dc:creator>
  <cp:keywords/>
  <dc:description/>
  <cp:lastModifiedBy>Giovanni Fusaro</cp:lastModifiedBy>
  <cp:revision>84</cp:revision>
  <cp:lastPrinted>2012-09-21T10:38:00Z</cp:lastPrinted>
  <dcterms:created xsi:type="dcterms:W3CDTF">2012-09-18T09:47:00Z</dcterms:created>
  <dcterms:modified xsi:type="dcterms:W3CDTF">2014-09-16T14:33:00Z</dcterms:modified>
</cp:coreProperties>
</file>