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5E" w:rsidRDefault="00581643">
      <w:pPr>
        <w:rPr>
          <w:sz w:val="44"/>
          <w:szCs w:val="44"/>
        </w:rPr>
      </w:pPr>
      <w:r w:rsidRPr="00581643">
        <w:rPr>
          <w:sz w:val="44"/>
          <w:szCs w:val="44"/>
        </w:rPr>
        <w:t>TAKE HOME Economia dei Mercati</w:t>
      </w:r>
    </w:p>
    <w:p w:rsidR="00581643" w:rsidRDefault="00581643">
      <w:pPr>
        <w:rPr>
          <w:sz w:val="44"/>
          <w:szCs w:val="44"/>
        </w:rPr>
      </w:pPr>
    </w:p>
    <w:p w:rsidR="00581643" w:rsidRDefault="00581643">
      <w:pPr>
        <w:rPr>
          <w:sz w:val="44"/>
          <w:szCs w:val="44"/>
        </w:rPr>
      </w:pPr>
    </w:p>
    <w:p w:rsidR="00581643" w:rsidRDefault="00581643" w:rsidP="00581643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581643">
        <w:rPr>
          <w:sz w:val="36"/>
          <w:szCs w:val="36"/>
        </w:rPr>
        <w:t>Predisporre</w:t>
      </w:r>
      <w:r w:rsidR="00F71F0C">
        <w:rPr>
          <w:sz w:val="36"/>
          <w:szCs w:val="36"/>
        </w:rPr>
        <w:t>, motivando gli obiettivi,</w:t>
      </w:r>
      <w:proofErr w:type="gramStart"/>
      <w:r w:rsidR="00F71F0C">
        <w:rPr>
          <w:sz w:val="36"/>
          <w:szCs w:val="36"/>
        </w:rPr>
        <w:t xml:space="preserve"> </w:t>
      </w:r>
      <w:r w:rsidRPr="00581643">
        <w:rPr>
          <w:sz w:val="36"/>
          <w:szCs w:val="36"/>
        </w:rPr>
        <w:t xml:space="preserve"> </w:t>
      </w:r>
      <w:proofErr w:type="gramEnd"/>
      <w:r w:rsidRPr="00581643">
        <w:rPr>
          <w:sz w:val="36"/>
          <w:szCs w:val="36"/>
        </w:rPr>
        <w:t xml:space="preserve">il programma di lavoro per la due </w:t>
      </w:r>
      <w:proofErr w:type="spellStart"/>
      <w:r w:rsidRPr="00581643">
        <w:rPr>
          <w:sz w:val="36"/>
          <w:szCs w:val="36"/>
        </w:rPr>
        <w:t>diligence</w:t>
      </w:r>
      <w:proofErr w:type="spellEnd"/>
      <w:r>
        <w:rPr>
          <w:sz w:val="36"/>
          <w:szCs w:val="36"/>
        </w:rPr>
        <w:t xml:space="preserve"> dell’area magazzino di </w:t>
      </w:r>
      <w:r w:rsidR="00EC1F19">
        <w:rPr>
          <w:sz w:val="36"/>
          <w:szCs w:val="36"/>
        </w:rPr>
        <w:t>una gruppo produttore</w:t>
      </w:r>
      <w:r w:rsidRPr="00581643">
        <w:rPr>
          <w:sz w:val="36"/>
          <w:szCs w:val="36"/>
        </w:rPr>
        <w:t xml:space="preserve"> di piccoli elettrodomestici da cu</w:t>
      </w:r>
      <w:r w:rsidR="00EC1F19">
        <w:rPr>
          <w:sz w:val="36"/>
          <w:szCs w:val="36"/>
        </w:rPr>
        <w:t>cina (informazioni ricavabili da</w:t>
      </w:r>
      <w:r w:rsidRPr="00581643">
        <w:rPr>
          <w:sz w:val="36"/>
          <w:szCs w:val="36"/>
        </w:rPr>
        <w:t>lla relazione annuale di De Longhi)</w:t>
      </w:r>
      <w:r>
        <w:rPr>
          <w:sz w:val="36"/>
          <w:szCs w:val="36"/>
        </w:rPr>
        <w:t>.</w:t>
      </w:r>
      <w:r w:rsidR="00EC1F19">
        <w:rPr>
          <w:sz w:val="36"/>
          <w:szCs w:val="36"/>
        </w:rPr>
        <w:t xml:space="preserve">  Nel definire i lavori di verifica </w:t>
      </w:r>
      <w:proofErr w:type="gramStart"/>
      <w:r w:rsidR="00EC1F19">
        <w:rPr>
          <w:sz w:val="36"/>
          <w:szCs w:val="36"/>
        </w:rPr>
        <w:t xml:space="preserve">si </w:t>
      </w:r>
      <w:proofErr w:type="gramEnd"/>
      <w:r w:rsidR="00EC1F19">
        <w:rPr>
          <w:sz w:val="36"/>
          <w:szCs w:val="36"/>
        </w:rPr>
        <w:t>ipotizzi che il gruppo ha definito nuove strategie per valorizzare alcuni marchi, per abbandonare alcune produzio</w:t>
      </w:r>
      <w:r w:rsidR="00F71F0C">
        <w:rPr>
          <w:sz w:val="36"/>
          <w:szCs w:val="36"/>
        </w:rPr>
        <w:t>ni,  delocalizzare alcune produzioni</w:t>
      </w:r>
      <w:r w:rsidR="00EC1F19">
        <w:rPr>
          <w:sz w:val="36"/>
          <w:szCs w:val="36"/>
        </w:rPr>
        <w:t>.</w:t>
      </w:r>
    </w:p>
    <w:p w:rsidR="00EC1F19" w:rsidRDefault="00EC1F19" w:rsidP="00F71F0C">
      <w:pPr>
        <w:pStyle w:val="Paragrafoelenco"/>
        <w:rPr>
          <w:sz w:val="36"/>
          <w:szCs w:val="36"/>
        </w:rPr>
      </w:pPr>
    </w:p>
    <w:p w:rsidR="00581643" w:rsidRDefault="008360C2" w:rsidP="00581643">
      <w:pPr>
        <w:pStyle w:val="Paragrafoelenco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Si </w:t>
      </w:r>
      <w:proofErr w:type="gramEnd"/>
      <w:r>
        <w:rPr>
          <w:sz w:val="36"/>
          <w:szCs w:val="36"/>
        </w:rPr>
        <w:t>ipotizzi che</w:t>
      </w:r>
      <w:r w:rsidR="00581643">
        <w:rPr>
          <w:sz w:val="36"/>
          <w:szCs w:val="36"/>
        </w:rPr>
        <w:t xml:space="preserve"> Veneto Banca</w:t>
      </w:r>
      <w:r>
        <w:rPr>
          <w:sz w:val="36"/>
          <w:szCs w:val="36"/>
        </w:rPr>
        <w:t xml:space="preserve"> sia quotata e che BPER lanci un’OPA</w:t>
      </w:r>
      <w:r w:rsidR="00581643">
        <w:rPr>
          <w:sz w:val="36"/>
          <w:szCs w:val="36"/>
        </w:rPr>
        <w:t xml:space="preserve">, </w:t>
      </w:r>
      <w:bookmarkStart w:id="0" w:name="_GoBack"/>
      <w:bookmarkEnd w:id="0"/>
      <w:r w:rsidR="00581643">
        <w:rPr>
          <w:sz w:val="36"/>
          <w:szCs w:val="36"/>
        </w:rPr>
        <w:t>si desc</w:t>
      </w:r>
      <w:r>
        <w:rPr>
          <w:sz w:val="36"/>
          <w:szCs w:val="36"/>
        </w:rPr>
        <w:t xml:space="preserve">rivano quali aspetti </w:t>
      </w:r>
      <w:r w:rsidR="00581643">
        <w:rPr>
          <w:sz w:val="36"/>
          <w:szCs w:val="36"/>
        </w:rPr>
        <w:t xml:space="preserve"> condizionano l’operazione.</w:t>
      </w:r>
    </w:p>
    <w:p w:rsidR="00581643" w:rsidRDefault="00581643" w:rsidP="00581643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 xml:space="preserve">Poi si proceda alla PPA, commentando le scelte di attribuzioni di parte </w:t>
      </w:r>
      <w:proofErr w:type="gramStart"/>
      <w:r>
        <w:rPr>
          <w:sz w:val="36"/>
          <w:szCs w:val="36"/>
        </w:rPr>
        <w:t>dei</w:t>
      </w:r>
      <w:proofErr w:type="gramEnd"/>
      <w:r>
        <w:rPr>
          <w:sz w:val="36"/>
          <w:szCs w:val="36"/>
        </w:rPr>
        <w:t xml:space="preserve"> valori a intangibili a vita definita</w:t>
      </w:r>
      <w:r w:rsidR="00EC1F19">
        <w:rPr>
          <w:sz w:val="36"/>
          <w:szCs w:val="36"/>
        </w:rPr>
        <w:t xml:space="preserve"> e a specifiche CGU.</w:t>
      </w:r>
    </w:p>
    <w:p w:rsidR="00EC1F19" w:rsidRDefault="00EC1F19" w:rsidP="00581643">
      <w:pPr>
        <w:pStyle w:val="Paragrafoelenco"/>
        <w:rPr>
          <w:sz w:val="36"/>
          <w:szCs w:val="36"/>
        </w:rPr>
      </w:pPr>
    </w:p>
    <w:p w:rsidR="00EC1F19" w:rsidRDefault="00EC1F19" w:rsidP="00581643">
      <w:pPr>
        <w:pStyle w:val="Paragrafoelenco"/>
        <w:rPr>
          <w:sz w:val="36"/>
          <w:szCs w:val="36"/>
        </w:rPr>
      </w:pPr>
    </w:p>
    <w:p w:rsidR="00EC1F19" w:rsidRDefault="00EC1F19" w:rsidP="00581643">
      <w:pPr>
        <w:pStyle w:val="Paragrafoelenco"/>
        <w:rPr>
          <w:sz w:val="36"/>
          <w:szCs w:val="36"/>
        </w:rPr>
      </w:pPr>
    </w:p>
    <w:p w:rsidR="00EC1F19" w:rsidRDefault="00EC1F19" w:rsidP="00581643">
      <w:pPr>
        <w:pStyle w:val="Paragrafoelenco"/>
        <w:rPr>
          <w:sz w:val="36"/>
          <w:szCs w:val="36"/>
        </w:rPr>
      </w:pPr>
    </w:p>
    <w:p w:rsidR="00EC1F19" w:rsidRDefault="00EC1F19" w:rsidP="00581643">
      <w:pPr>
        <w:pStyle w:val="Paragrafoelenco"/>
        <w:rPr>
          <w:sz w:val="36"/>
          <w:szCs w:val="36"/>
        </w:rPr>
      </w:pPr>
    </w:p>
    <w:p w:rsidR="00EC1F19" w:rsidRPr="00581643" w:rsidRDefault="00EC1F19" w:rsidP="00581643">
      <w:pPr>
        <w:pStyle w:val="Paragrafoelenco"/>
        <w:rPr>
          <w:sz w:val="36"/>
          <w:szCs w:val="36"/>
        </w:rPr>
      </w:pPr>
    </w:p>
    <w:sectPr w:rsidR="00EC1F19" w:rsidRPr="00581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77A1"/>
    <w:multiLevelType w:val="hybridMultilevel"/>
    <w:tmpl w:val="13504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43"/>
    <w:rsid w:val="00581643"/>
    <w:rsid w:val="008360C2"/>
    <w:rsid w:val="00EC1F19"/>
    <w:rsid w:val="00F71F0C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2015-03-22T12:06:00Z</dcterms:created>
  <dcterms:modified xsi:type="dcterms:W3CDTF">2015-03-22T12:32:00Z</dcterms:modified>
</cp:coreProperties>
</file>