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F" w:rsidRPr="00476003" w:rsidRDefault="003549BF">
      <w:pPr>
        <w:rPr>
          <w:rFonts w:ascii="Arial" w:hAnsi="Arial" w:cs="Arial"/>
          <w:b/>
          <w:sz w:val="18"/>
          <w:szCs w:val="18"/>
        </w:rPr>
      </w:pPr>
      <w:r w:rsidRPr="00476003">
        <w:rPr>
          <w:rFonts w:ascii="Arial" w:hAnsi="Arial" w:cs="Arial"/>
          <w:b/>
          <w:sz w:val="18"/>
          <w:szCs w:val="18"/>
        </w:rPr>
        <w:t>Economia dei Mercati</w:t>
      </w:r>
    </w:p>
    <w:p w:rsidR="003549BF" w:rsidRDefault="003549BF">
      <w:pPr>
        <w:rPr>
          <w:rFonts w:ascii="Arial" w:hAnsi="Arial" w:cs="Arial"/>
          <w:b/>
          <w:sz w:val="18"/>
          <w:szCs w:val="18"/>
        </w:rPr>
      </w:pPr>
      <w:r w:rsidRPr="00476003">
        <w:rPr>
          <w:rFonts w:ascii="Arial" w:hAnsi="Arial" w:cs="Arial"/>
          <w:b/>
          <w:sz w:val="18"/>
          <w:szCs w:val="18"/>
        </w:rPr>
        <w:t>Take Home parte II</w:t>
      </w:r>
    </w:p>
    <w:p w:rsidR="00476003" w:rsidRDefault="00476003">
      <w:pPr>
        <w:rPr>
          <w:rFonts w:ascii="Arial" w:hAnsi="Arial" w:cs="Arial"/>
          <w:b/>
          <w:sz w:val="18"/>
          <w:szCs w:val="18"/>
        </w:rPr>
      </w:pPr>
    </w:p>
    <w:p w:rsidR="00476003" w:rsidRPr="00476003" w:rsidRDefault="00476003">
      <w:pPr>
        <w:rPr>
          <w:rFonts w:ascii="Arial" w:hAnsi="Arial" w:cs="Arial"/>
          <w:b/>
          <w:sz w:val="18"/>
          <w:szCs w:val="18"/>
        </w:rPr>
      </w:pPr>
    </w:p>
    <w:p w:rsidR="001449BB" w:rsidRDefault="003549B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180C0B">
        <w:rPr>
          <w:rFonts w:ascii="Arial" w:hAnsi="Arial" w:cs="Arial"/>
          <w:sz w:val="18"/>
          <w:szCs w:val="18"/>
        </w:rPr>
        <w:t>Siete</w:t>
      </w:r>
      <w:proofErr w:type="gramEnd"/>
      <w:r w:rsidR="00180C0B">
        <w:rPr>
          <w:rFonts w:ascii="Arial" w:hAnsi="Arial" w:cs="Arial"/>
          <w:sz w:val="18"/>
          <w:szCs w:val="18"/>
        </w:rPr>
        <w:t xml:space="preserve"> un Fondi PE</w:t>
      </w:r>
      <w:r>
        <w:rPr>
          <w:rFonts w:ascii="Arial" w:hAnsi="Arial" w:cs="Arial"/>
          <w:sz w:val="18"/>
          <w:szCs w:val="18"/>
        </w:rPr>
        <w:t xml:space="preserve"> che sta valutando l’investimento per il salvataggio di un medio gruppo farmaceutico</w:t>
      </w:r>
      <w:r w:rsidR="00E00DA8">
        <w:rPr>
          <w:rFonts w:ascii="Arial" w:hAnsi="Arial" w:cs="Arial"/>
          <w:sz w:val="18"/>
          <w:szCs w:val="18"/>
        </w:rPr>
        <w:t>.</w:t>
      </w:r>
      <w:r w:rsidR="00476003">
        <w:rPr>
          <w:rFonts w:ascii="Arial" w:hAnsi="Arial" w:cs="Arial"/>
          <w:sz w:val="18"/>
          <w:szCs w:val="18"/>
        </w:rPr>
        <w:t xml:space="preserve"> L’ottica dell’</w:t>
      </w:r>
      <w:r w:rsidR="00FD4CA3">
        <w:rPr>
          <w:rFonts w:ascii="Arial" w:hAnsi="Arial" w:cs="Arial"/>
          <w:sz w:val="18"/>
          <w:szCs w:val="18"/>
        </w:rPr>
        <w:t>operazione è arrivare alla</w:t>
      </w:r>
      <w:r w:rsidR="00476003">
        <w:rPr>
          <w:rFonts w:ascii="Arial" w:hAnsi="Arial" w:cs="Arial"/>
          <w:sz w:val="18"/>
          <w:szCs w:val="18"/>
        </w:rPr>
        <w:t xml:space="preserve"> quotazione tra cinque anni.</w:t>
      </w:r>
      <w:r w:rsidR="00FD4CA3">
        <w:rPr>
          <w:rFonts w:ascii="Arial" w:hAnsi="Arial" w:cs="Arial"/>
          <w:sz w:val="18"/>
          <w:szCs w:val="18"/>
        </w:rPr>
        <w:t xml:space="preserve"> L’investimento sarà in</w:t>
      </w:r>
      <w:r w:rsidR="001449BB">
        <w:rPr>
          <w:rFonts w:ascii="Arial" w:hAnsi="Arial" w:cs="Arial"/>
          <w:sz w:val="18"/>
          <w:szCs w:val="18"/>
        </w:rPr>
        <w:t xml:space="preserve"> parte in </w:t>
      </w:r>
      <w:proofErr w:type="spellStart"/>
      <w:r w:rsidR="00FD4CA3">
        <w:rPr>
          <w:rFonts w:ascii="Arial" w:hAnsi="Arial" w:cs="Arial"/>
          <w:sz w:val="18"/>
          <w:szCs w:val="18"/>
        </w:rPr>
        <w:t>equity</w:t>
      </w:r>
      <w:proofErr w:type="spellEnd"/>
      <w:r w:rsidR="00FD4CA3">
        <w:rPr>
          <w:rFonts w:ascii="Arial" w:hAnsi="Arial" w:cs="Arial"/>
          <w:sz w:val="18"/>
          <w:szCs w:val="18"/>
        </w:rPr>
        <w:t xml:space="preserve"> e in</w:t>
      </w:r>
      <w:r w:rsidR="005B2BE3">
        <w:rPr>
          <w:rFonts w:ascii="Arial" w:hAnsi="Arial" w:cs="Arial"/>
          <w:sz w:val="18"/>
          <w:szCs w:val="18"/>
        </w:rPr>
        <w:t xml:space="preserve"> </w:t>
      </w:r>
      <w:r w:rsidR="00FD4CA3">
        <w:rPr>
          <w:rFonts w:ascii="Arial" w:hAnsi="Arial" w:cs="Arial"/>
          <w:sz w:val="18"/>
          <w:szCs w:val="18"/>
        </w:rPr>
        <w:t xml:space="preserve">parte </w:t>
      </w:r>
      <w:r w:rsidR="001449BB">
        <w:rPr>
          <w:rFonts w:ascii="Arial" w:hAnsi="Arial" w:cs="Arial"/>
          <w:sz w:val="18"/>
          <w:szCs w:val="18"/>
        </w:rPr>
        <w:t xml:space="preserve">finanziamento </w:t>
      </w:r>
      <w:proofErr w:type="gramStart"/>
      <w:r w:rsidR="001449BB">
        <w:rPr>
          <w:rFonts w:ascii="Arial" w:hAnsi="Arial" w:cs="Arial"/>
          <w:sz w:val="18"/>
          <w:szCs w:val="18"/>
        </w:rPr>
        <w:t>oneroso</w:t>
      </w:r>
      <w:proofErr w:type="gramEnd"/>
    </w:p>
    <w:p w:rsidR="003549BF" w:rsidRDefault="00E00DA8">
      <w:pPr>
        <w:rPr>
          <w:rFonts w:ascii="Arial" w:hAnsi="Arial" w:cs="Arial"/>
          <w:sz w:val="18"/>
          <w:szCs w:val="18"/>
        </w:rPr>
      </w:pPr>
      <w:proofErr w:type="gramStart"/>
      <w:r w:rsidRPr="00E00DA8">
        <w:rPr>
          <w:rFonts w:ascii="Arial" w:hAnsi="Arial" w:cs="Arial"/>
          <w:b/>
          <w:sz w:val="18"/>
          <w:szCs w:val="18"/>
        </w:rPr>
        <w:t>A</w:t>
      </w:r>
      <w:proofErr w:type="gramEnd"/>
      <w:r w:rsidRPr="00E00DA8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3549BF">
        <w:rPr>
          <w:rFonts w:ascii="Arial" w:hAnsi="Arial" w:cs="Arial"/>
          <w:sz w:val="18"/>
          <w:szCs w:val="18"/>
        </w:rPr>
        <w:t>La situazione patrimoniale finanziaria è presentata nell’allegato Stato Patrimoniale. I dati dello SP e seguenti</w:t>
      </w:r>
      <w:r w:rsidR="005B2BE3">
        <w:rPr>
          <w:rFonts w:ascii="Arial" w:hAnsi="Arial" w:cs="Arial"/>
          <w:sz w:val="18"/>
          <w:szCs w:val="18"/>
        </w:rPr>
        <w:t xml:space="preserve"> </w:t>
      </w:r>
      <w:r w:rsidR="003549BF">
        <w:rPr>
          <w:rFonts w:ascii="Arial" w:hAnsi="Arial" w:cs="Arial"/>
          <w:sz w:val="18"/>
          <w:szCs w:val="18"/>
        </w:rPr>
        <w:t>sono in migliaia di euro.</w:t>
      </w:r>
    </w:p>
    <w:p w:rsidR="00872566" w:rsidRDefault="00E00DA8">
      <w:pPr>
        <w:rPr>
          <w:rFonts w:ascii="Arial" w:hAnsi="Arial" w:cs="Arial"/>
          <w:sz w:val="18"/>
          <w:szCs w:val="18"/>
        </w:rPr>
      </w:pPr>
      <w:r w:rsidRPr="00E00DA8">
        <w:rPr>
          <w:rFonts w:ascii="Arial" w:hAnsi="Arial" w:cs="Arial"/>
          <w:b/>
          <w:sz w:val="18"/>
          <w:szCs w:val="18"/>
        </w:rPr>
        <w:t>B.</w:t>
      </w:r>
      <w:r>
        <w:rPr>
          <w:rFonts w:ascii="Arial" w:hAnsi="Arial" w:cs="Arial"/>
          <w:sz w:val="18"/>
          <w:szCs w:val="18"/>
        </w:rPr>
        <w:t xml:space="preserve"> </w:t>
      </w:r>
      <w:r w:rsidR="00815E82">
        <w:rPr>
          <w:rFonts w:ascii="Arial" w:hAnsi="Arial" w:cs="Arial"/>
          <w:sz w:val="18"/>
          <w:szCs w:val="18"/>
        </w:rPr>
        <w:t>L</w:t>
      </w:r>
      <w:r w:rsidR="007A655D" w:rsidRPr="003549BF">
        <w:rPr>
          <w:rFonts w:ascii="Arial" w:hAnsi="Arial" w:cs="Arial"/>
          <w:sz w:val="18"/>
          <w:szCs w:val="18"/>
        </w:rPr>
        <w:t>a società</w:t>
      </w:r>
      <w:r w:rsidR="00192739">
        <w:rPr>
          <w:rFonts w:ascii="Arial" w:hAnsi="Arial" w:cs="Arial"/>
          <w:sz w:val="18"/>
          <w:szCs w:val="18"/>
        </w:rPr>
        <w:t>, nel corso dell’ultimo trimestre</w:t>
      </w:r>
      <w:r w:rsidR="007A655D" w:rsidRPr="003549BF">
        <w:rPr>
          <w:rFonts w:ascii="Arial" w:hAnsi="Arial" w:cs="Arial"/>
          <w:sz w:val="18"/>
          <w:szCs w:val="18"/>
        </w:rPr>
        <w:t xml:space="preserve"> ha elaborato un proprio piano industriale a cinque anni</w:t>
      </w:r>
      <w:r w:rsidR="00815E82">
        <w:rPr>
          <w:rFonts w:ascii="Arial" w:hAnsi="Arial" w:cs="Arial"/>
          <w:sz w:val="18"/>
          <w:szCs w:val="18"/>
        </w:rPr>
        <w:t xml:space="preserve"> </w:t>
      </w:r>
      <w:r w:rsidR="00FD4CA3">
        <w:rPr>
          <w:rFonts w:ascii="Arial" w:hAnsi="Arial" w:cs="Arial"/>
          <w:sz w:val="18"/>
          <w:szCs w:val="18"/>
        </w:rPr>
        <w:t>che evidenzia</w:t>
      </w:r>
      <w:r w:rsidR="00476003">
        <w:rPr>
          <w:rFonts w:ascii="Arial" w:hAnsi="Arial" w:cs="Arial"/>
          <w:sz w:val="18"/>
          <w:szCs w:val="18"/>
        </w:rPr>
        <w:t>:</w:t>
      </w:r>
    </w:p>
    <w:p w:rsidR="007A655D" w:rsidRPr="003549BF" w:rsidRDefault="007A655D">
      <w:pPr>
        <w:rPr>
          <w:rFonts w:ascii="Arial" w:hAnsi="Arial" w:cs="Arial"/>
          <w:sz w:val="18"/>
          <w:szCs w:val="18"/>
        </w:rPr>
      </w:pPr>
      <w:r w:rsidRPr="003549BF">
        <w:rPr>
          <w:rFonts w:ascii="Arial" w:hAnsi="Arial" w:cs="Arial"/>
          <w:sz w:val="18"/>
          <w:szCs w:val="18"/>
        </w:rPr>
        <w:t>EBITDA</w:t>
      </w:r>
      <w:proofErr w:type="gramStart"/>
      <w:r w:rsidRPr="003549B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549BF">
        <w:rPr>
          <w:rFonts w:ascii="Arial" w:hAnsi="Arial" w:cs="Arial"/>
          <w:sz w:val="18"/>
          <w:szCs w:val="18"/>
        </w:rPr>
        <w:t>anno</w:t>
      </w:r>
    </w:p>
    <w:p w:rsidR="007A655D" w:rsidRPr="00192739" w:rsidRDefault="00192739" w:rsidP="00192739">
      <w:pPr>
        <w:pStyle w:val="Paragrafoelenco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525D80">
        <w:rPr>
          <w:rFonts w:ascii="Arial" w:hAnsi="Arial" w:cs="Arial"/>
          <w:sz w:val="18"/>
          <w:szCs w:val="18"/>
        </w:rPr>
        <w:t xml:space="preserve"> 60</w:t>
      </w:r>
      <w:r w:rsidR="007A655D" w:rsidRPr="00192739">
        <w:rPr>
          <w:rFonts w:ascii="Arial" w:hAnsi="Arial" w:cs="Arial"/>
          <w:sz w:val="18"/>
          <w:szCs w:val="18"/>
        </w:rPr>
        <w:t>000</w:t>
      </w:r>
    </w:p>
    <w:p w:rsidR="007A655D" w:rsidRPr="00192739" w:rsidRDefault="00192739" w:rsidP="00192739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525D80">
        <w:rPr>
          <w:rFonts w:ascii="Arial" w:hAnsi="Arial" w:cs="Arial"/>
          <w:sz w:val="18"/>
          <w:szCs w:val="18"/>
        </w:rPr>
        <w:t>70</w:t>
      </w:r>
      <w:r w:rsidR="007A655D" w:rsidRPr="00192739">
        <w:rPr>
          <w:rFonts w:ascii="Arial" w:hAnsi="Arial" w:cs="Arial"/>
          <w:sz w:val="18"/>
          <w:szCs w:val="18"/>
        </w:rPr>
        <w:t>000</w:t>
      </w:r>
    </w:p>
    <w:p w:rsidR="007A655D" w:rsidRPr="00192739" w:rsidRDefault="00192739" w:rsidP="00192739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525D80">
        <w:rPr>
          <w:rFonts w:ascii="Arial" w:hAnsi="Arial" w:cs="Arial"/>
          <w:sz w:val="18"/>
          <w:szCs w:val="18"/>
        </w:rPr>
        <w:t>80</w:t>
      </w:r>
      <w:r w:rsidR="007A655D" w:rsidRPr="00192739">
        <w:rPr>
          <w:rFonts w:ascii="Arial" w:hAnsi="Arial" w:cs="Arial"/>
          <w:sz w:val="18"/>
          <w:szCs w:val="18"/>
        </w:rPr>
        <w:t>000</w:t>
      </w:r>
    </w:p>
    <w:p w:rsidR="007A655D" w:rsidRPr="003549BF" w:rsidRDefault="00192739" w:rsidP="00192739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525D80">
        <w:rPr>
          <w:rFonts w:ascii="Arial" w:hAnsi="Arial" w:cs="Arial"/>
          <w:sz w:val="18"/>
          <w:szCs w:val="18"/>
        </w:rPr>
        <w:t>95</w:t>
      </w:r>
      <w:r w:rsidR="007A655D" w:rsidRPr="003549BF">
        <w:rPr>
          <w:rFonts w:ascii="Arial" w:hAnsi="Arial" w:cs="Arial"/>
          <w:sz w:val="18"/>
          <w:szCs w:val="18"/>
        </w:rPr>
        <w:t>000</w:t>
      </w:r>
    </w:p>
    <w:p w:rsidR="00F62C59" w:rsidRPr="003549BF" w:rsidRDefault="00192739" w:rsidP="00192739">
      <w:pPr>
        <w:pStyle w:val="Paragrafoelenco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525D80">
        <w:rPr>
          <w:rFonts w:ascii="Arial" w:hAnsi="Arial" w:cs="Arial"/>
          <w:sz w:val="18"/>
          <w:szCs w:val="18"/>
        </w:rPr>
        <w:t>105</w:t>
      </w:r>
      <w:r w:rsidR="007A655D" w:rsidRPr="003549BF">
        <w:rPr>
          <w:rFonts w:ascii="Arial" w:hAnsi="Arial" w:cs="Arial"/>
          <w:sz w:val="18"/>
          <w:szCs w:val="18"/>
        </w:rPr>
        <w:t>000</w:t>
      </w:r>
    </w:p>
    <w:p w:rsidR="007A655D" w:rsidRPr="003549BF" w:rsidRDefault="00F62C59" w:rsidP="007A655D">
      <w:pPr>
        <w:rPr>
          <w:rFonts w:ascii="Arial" w:hAnsi="Arial" w:cs="Arial"/>
          <w:sz w:val="18"/>
          <w:szCs w:val="18"/>
        </w:rPr>
      </w:pPr>
      <w:r w:rsidRPr="003549BF">
        <w:rPr>
          <w:rFonts w:ascii="Arial" w:hAnsi="Arial" w:cs="Arial"/>
          <w:sz w:val="18"/>
          <w:szCs w:val="18"/>
        </w:rPr>
        <w:t xml:space="preserve">Per lo svolgimento dell’esercizio si può assumere che </w:t>
      </w:r>
      <w:r w:rsidR="00180C0B">
        <w:rPr>
          <w:rFonts w:ascii="Arial" w:hAnsi="Arial" w:cs="Arial"/>
          <w:sz w:val="18"/>
          <w:szCs w:val="18"/>
        </w:rPr>
        <w:t>gli oneri finanziari</w:t>
      </w:r>
      <w:r w:rsidR="00815E82">
        <w:rPr>
          <w:rFonts w:ascii="Arial" w:hAnsi="Arial" w:cs="Arial"/>
          <w:sz w:val="18"/>
          <w:szCs w:val="18"/>
        </w:rPr>
        <w:t>,</w:t>
      </w:r>
      <w:r w:rsidR="00180C0B">
        <w:rPr>
          <w:rFonts w:ascii="Arial" w:hAnsi="Arial" w:cs="Arial"/>
          <w:sz w:val="18"/>
          <w:szCs w:val="18"/>
        </w:rPr>
        <w:t xml:space="preserve"> che nell’anno 2014 erano stati</w:t>
      </w:r>
      <w:r w:rsidR="00815E82">
        <w:rPr>
          <w:rFonts w:ascii="Arial" w:hAnsi="Arial" w:cs="Arial"/>
          <w:sz w:val="18"/>
          <w:szCs w:val="18"/>
        </w:rPr>
        <w:t xml:space="preserve"> 20000,</w:t>
      </w:r>
      <w:r w:rsidR="005B2BE3">
        <w:rPr>
          <w:rFonts w:ascii="Arial" w:hAnsi="Arial" w:cs="Arial"/>
          <w:sz w:val="18"/>
          <w:szCs w:val="18"/>
        </w:rPr>
        <w:t xml:space="preserve"> </w:t>
      </w:r>
      <w:r w:rsidR="00815E82">
        <w:rPr>
          <w:rFonts w:ascii="Arial" w:hAnsi="Arial" w:cs="Arial"/>
          <w:sz w:val="18"/>
          <w:szCs w:val="18"/>
        </w:rPr>
        <w:t>decrescono del 3% dei rimbor</w:t>
      </w:r>
      <w:r w:rsidR="00476003">
        <w:rPr>
          <w:rFonts w:ascii="Arial" w:hAnsi="Arial" w:cs="Arial"/>
          <w:sz w:val="18"/>
          <w:szCs w:val="18"/>
        </w:rPr>
        <w:t>si alle banche</w:t>
      </w:r>
      <w:r w:rsidR="003B302A">
        <w:rPr>
          <w:rFonts w:ascii="Arial" w:hAnsi="Arial" w:cs="Arial"/>
          <w:sz w:val="18"/>
          <w:szCs w:val="18"/>
        </w:rPr>
        <w:t xml:space="preserve"> e agli obbligazionisti</w:t>
      </w:r>
      <w:r w:rsidR="00476003">
        <w:rPr>
          <w:rFonts w:ascii="Arial" w:hAnsi="Arial" w:cs="Arial"/>
          <w:sz w:val="18"/>
          <w:szCs w:val="18"/>
        </w:rPr>
        <w:t xml:space="preserve"> che avverranno per un importo</w:t>
      </w:r>
      <w:r w:rsidR="00815E82">
        <w:rPr>
          <w:rFonts w:ascii="Arial" w:hAnsi="Arial" w:cs="Arial"/>
          <w:sz w:val="18"/>
          <w:szCs w:val="18"/>
        </w:rPr>
        <w:t xml:space="preserve"> pari all’EBITDA dopo che sono stati pagati i debiti scaduti</w:t>
      </w:r>
      <w:r w:rsidR="00476003">
        <w:rPr>
          <w:rFonts w:ascii="Arial" w:hAnsi="Arial" w:cs="Arial"/>
          <w:sz w:val="18"/>
          <w:szCs w:val="18"/>
        </w:rPr>
        <w:t xml:space="preserve"> </w:t>
      </w:r>
      <w:r w:rsidR="00815E82">
        <w:rPr>
          <w:rFonts w:ascii="Arial" w:hAnsi="Arial" w:cs="Arial"/>
          <w:sz w:val="18"/>
          <w:szCs w:val="18"/>
        </w:rPr>
        <w:t xml:space="preserve">vs. fornitori. </w:t>
      </w:r>
      <w:proofErr w:type="gramStart"/>
      <w:r w:rsidR="00815E82">
        <w:rPr>
          <w:rFonts w:ascii="Arial" w:hAnsi="Arial" w:cs="Arial"/>
          <w:sz w:val="18"/>
          <w:szCs w:val="18"/>
        </w:rPr>
        <w:t>(Relativamente</w:t>
      </w:r>
      <w:proofErr w:type="gramEnd"/>
      <w:r w:rsidR="00815E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5E82">
        <w:rPr>
          <w:rFonts w:ascii="Arial" w:hAnsi="Arial" w:cs="Arial"/>
          <w:sz w:val="18"/>
          <w:szCs w:val="18"/>
        </w:rPr>
        <w:t>all</w:t>
      </w:r>
      <w:proofErr w:type="spellEnd"/>
      <w:r w:rsidR="00815E82">
        <w:rPr>
          <w:rFonts w:ascii="Arial" w:hAnsi="Arial" w:cs="Arial"/>
          <w:sz w:val="18"/>
          <w:szCs w:val="18"/>
        </w:rPr>
        <w:t xml:space="preserve"> piano ex art. 182 bis si </w:t>
      </w:r>
      <w:proofErr w:type="gramStart"/>
      <w:r w:rsidR="00815E82">
        <w:rPr>
          <w:rFonts w:ascii="Arial" w:hAnsi="Arial" w:cs="Arial"/>
          <w:sz w:val="18"/>
          <w:szCs w:val="18"/>
        </w:rPr>
        <w:t>ricorda</w:t>
      </w:r>
      <w:proofErr w:type="gramEnd"/>
      <w:r w:rsidR="00815E82">
        <w:rPr>
          <w:rFonts w:ascii="Arial" w:hAnsi="Arial" w:cs="Arial"/>
          <w:sz w:val="18"/>
          <w:szCs w:val="18"/>
        </w:rPr>
        <w:t xml:space="preserve"> che esso differisce da quello industriale in quanto recepirà</w:t>
      </w:r>
      <w:r w:rsidR="00476003">
        <w:rPr>
          <w:rFonts w:ascii="Arial" w:hAnsi="Arial" w:cs="Arial"/>
          <w:sz w:val="18"/>
          <w:szCs w:val="18"/>
        </w:rPr>
        <w:t xml:space="preserve"> </w:t>
      </w:r>
      <w:r w:rsidR="00815E82">
        <w:rPr>
          <w:rFonts w:ascii="Arial" w:hAnsi="Arial" w:cs="Arial"/>
          <w:sz w:val="18"/>
          <w:szCs w:val="18"/>
        </w:rPr>
        <w:t xml:space="preserve"> gli effetti dell’</w:t>
      </w:r>
      <w:r w:rsidR="00476003">
        <w:rPr>
          <w:rFonts w:ascii="Arial" w:hAnsi="Arial" w:cs="Arial"/>
          <w:sz w:val="18"/>
          <w:szCs w:val="18"/>
        </w:rPr>
        <w:t xml:space="preserve">Accordo di ristrutturazione). </w:t>
      </w:r>
      <w:r w:rsidR="00180C0B">
        <w:rPr>
          <w:rFonts w:ascii="Arial" w:hAnsi="Arial" w:cs="Arial"/>
          <w:sz w:val="18"/>
          <w:szCs w:val="18"/>
        </w:rPr>
        <w:t>La nuova finanza fornita dal PE è remunerata al 7%</w:t>
      </w:r>
      <w:r w:rsidRPr="003549BF">
        <w:rPr>
          <w:rFonts w:ascii="Arial" w:hAnsi="Arial" w:cs="Arial"/>
          <w:sz w:val="18"/>
          <w:szCs w:val="18"/>
        </w:rPr>
        <w:t>.</w:t>
      </w:r>
      <w:r w:rsidR="00815E82">
        <w:rPr>
          <w:rFonts w:ascii="Arial" w:hAnsi="Arial" w:cs="Arial"/>
          <w:sz w:val="18"/>
          <w:szCs w:val="18"/>
        </w:rPr>
        <w:t xml:space="preserve"> Essa dovrà essere superiore all’importo dei</w:t>
      </w:r>
      <w:r w:rsidR="003549B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549BF">
        <w:rPr>
          <w:rFonts w:ascii="Arial" w:hAnsi="Arial" w:cs="Arial"/>
          <w:sz w:val="18"/>
          <w:szCs w:val="18"/>
        </w:rPr>
        <w:t>Cape</w:t>
      </w:r>
      <w:r w:rsidR="00192739">
        <w:rPr>
          <w:rFonts w:ascii="Arial" w:hAnsi="Arial" w:cs="Arial"/>
          <w:sz w:val="18"/>
          <w:szCs w:val="18"/>
        </w:rPr>
        <w:t>x</w:t>
      </w:r>
      <w:proofErr w:type="spellEnd"/>
      <w:proofErr w:type="gramStart"/>
      <w:r w:rsidR="00192739">
        <w:rPr>
          <w:rFonts w:ascii="Arial" w:hAnsi="Arial" w:cs="Arial"/>
          <w:sz w:val="18"/>
          <w:szCs w:val="18"/>
        </w:rPr>
        <w:t xml:space="preserve"> </w:t>
      </w:r>
      <w:r w:rsidR="00476003">
        <w:rPr>
          <w:rFonts w:ascii="Arial" w:hAnsi="Arial" w:cs="Arial"/>
          <w:sz w:val="18"/>
          <w:szCs w:val="18"/>
        </w:rPr>
        <w:t xml:space="preserve"> </w:t>
      </w:r>
      <w:proofErr w:type="gramEnd"/>
      <w:r w:rsidR="00476003">
        <w:rPr>
          <w:rFonts w:ascii="Arial" w:hAnsi="Arial" w:cs="Arial"/>
          <w:sz w:val="18"/>
          <w:szCs w:val="18"/>
        </w:rPr>
        <w:t>seguenti</w:t>
      </w:r>
      <w:r w:rsidR="003549BF">
        <w:rPr>
          <w:rFonts w:ascii="Arial" w:hAnsi="Arial" w:cs="Arial"/>
          <w:sz w:val="18"/>
          <w:szCs w:val="18"/>
        </w:rPr>
        <w:t>:</w:t>
      </w:r>
    </w:p>
    <w:p w:rsidR="007A655D" w:rsidRPr="00192739" w:rsidRDefault="00192739" w:rsidP="00192739">
      <w:pPr>
        <w:pStyle w:val="Paragrafoelenco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7A655D" w:rsidRPr="00192739">
        <w:rPr>
          <w:rFonts w:ascii="Arial" w:hAnsi="Arial" w:cs="Arial"/>
          <w:sz w:val="18"/>
          <w:szCs w:val="18"/>
        </w:rPr>
        <w:t>20000</w:t>
      </w:r>
    </w:p>
    <w:p w:rsidR="00192739" w:rsidRPr="00E00DA8" w:rsidRDefault="00E00DA8" w:rsidP="00E00DA8">
      <w:pPr>
        <w:pStyle w:val="Paragrafoelenc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92739" w:rsidRPr="00E00DA8">
        <w:rPr>
          <w:rFonts w:ascii="Arial" w:hAnsi="Arial" w:cs="Arial"/>
          <w:sz w:val="18"/>
          <w:szCs w:val="18"/>
        </w:rPr>
        <w:t xml:space="preserve">                </w:t>
      </w:r>
      <w:r w:rsidR="007A655D" w:rsidRPr="00E00DA8">
        <w:rPr>
          <w:rFonts w:ascii="Arial" w:hAnsi="Arial" w:cs="Arial"/>
          <w:sz w:val="18"/>
          <w:szCs w:val="18"/>
        </w:rPr>
        <w:t>30000</w:t>
      </w:r>
      <w:proofErr w:type="gramStart"/>
      <w:r w:rsidR="007A655D" w:rsidRPr="00E00DA8">
        <w:rPr>
          <w:rFonts w:ascii="Arial" w:hAnsi="Arial" w:cs="Arial"/>
          <w:sz w:val="18"/>
          <w:szCs w:val="18"/>
        </w:rPr>
        <w:t xml:space="preserve">  </w:t>
      </w:r>
      <w:proofErr w:type="gramEnd"/>
    </w:p>
    <w:p w:rsidR="007A655D" w:rsidRPr="00192739" w:rsidRDefault="00FD4CA3" w:rsidP="00192739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che</w:t>
      </w:r>
      <w:proofErr w:type="gramEnd"/>
      <w:r>
        <w:rPr>
          <w:rFonts w:ascii="Arial" w:hAnsi="Arial" w:cs="Arial"/>
          <w:sz w:val="18"/>
          <w:szCs w:val="18"/>
        </w:rPr>
        <w:t xml:space="preserve"> sono </w:t>
      </w:r>
      <w:r w:rsidR="00815E82">
        <w:rPr>
          <w:rFonts w:ascii="Arial" w:hAnsi="Arial" w:cs="Arial"/>
          <w:sz w:val="18"/>
          <w:szCs w:val="18"/>
        </w:rPr>
        <w:t>connessi a</w:t>
      </w:r>
      <w:r w:rsidR="00192739">
        <w:rPr>
          <w:rFonts w:ascii="Arial" w:hAnsi="Arial" w:cs="Arial"/>
          <w:sz w:val="18"/>
          <w:szCs w:val="18"/>
        </w:rPr>
        <w:t xml:space="preserve"> razionalizzazio</w:t>
      </w:r>
      <w:r w:rsidR="00815E82">
        <w:rPr>
          <w:rFonts w:ascii="Arial" w:hAnsi="Arial" w:cs="Arial"/>
          <w:sz w:val="18"/>
          <w:szCs w:val="18"/>
        </w:rPr>
        <w:t>ni produttive</w:t>
      </w:r>
      <w:r w:rsidR="00192739">
        <w:rPr>
          <w:rFonts w:ascii="Arial" w:hAnsi="Arial" w:cs="Arial"/>
          <w:sz w:val="18"/>
          <w:szCs w:val="18"/>
        </w:rPr>
        <w:t xml:space="preserve">  i cui effetti  sono</w:t>
      </w:r>
      <w:r w:rsidR="00E00DA8">
        <w:rPr>
          <w:rFonts w:ascii="Arial" w:hAnsi="Arial" w:cs="Arial"/>
          <w:sz w:val="18"/>
          <w:szCs w:val="18"/>
        </w:rPr>
        <w:t xml:space="preserve"> già</w:t>
      </w:r>
      <w:r w:rsidR="00192739">
        <w:rPr>
          <w:rFonts w:ascii="Arial" w:hAnsi="Arial" w:cs="Arial"/>
          <w:sz w:val="18"/>
          <w:szCs w:val="18"/>
        </w:rPr>
        <w:t xml:space="preserve"> considerati</w:t>
      </w:r>
      <w:r w:rsidR="00815E82">
        <w:rPr>
          <w:rFonts w:ascii="Arial" w:hAnsi="Arial" w:cs="Arial"/>
          <w:sz w:val="18"/>
          <w:szCs w:val="18"/>
        </w:rPr>
        <w:t xml:space="preserve"> nel piano industriale.</w:t>
      </w:r>
      <w:r w:rsidR="007A655D" w:rsidRPr="00192739">
        <w:rPr>
          <w:rFonts w:ascii="Arial" w:hAnsi="Arial" w:cs="Arial"/>
          <w:sz w:val="18"/>
          <w:szCs w:val="18"/>
        </w:rPr>
        <w:t xml:space="preserve">                      </w:t>
      </w:r>
    </w:p>
    <w:p w:rsidR="007A655D" w:rsidRPr="003549BF" w:rsidRDefault="00E00DA8" w:rsidP="003549BF">
      <w:pPr>
        <w:rPr>
          <w:rFonts w:ascii="Arial" w:hAnsi="Arial" w:cs="Arial"/>
          <w:sz w:val="18"/>
          <w:szCs w:val="18"/>
        </w:rPr>
      </w:pPr>
      <w:r w:rsidRPr="00E00DA8">
        <w:rPr>
          <w:rFonts w:ascii="Arial" w:hAnsi="Arial" w:cs="Arial"/>
          <w:b/>
          <w:sz w:val="18"/>
          <w:szCs w:val="18"/>
        </w:rPr>
        <w:t>C.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 w:rsidR="00F62C59" w:rsidRPr="003549BF">
        <w:rPr>
          <w:rFonts w:ascii="Arial" w:hAnsi="Arial" w:cs="Arial"/>
          <w:sz w:val="18"/>
          <w:szCs w:val="18"/>
        </w:rPr>
        <w:t>Il piano allegato all’accordo 1</w:t>
      </w:r>
      <w:r w:rsidR="003549BF">
        <w:rPr>
          <w:rFonts w:ascii="Arial" w:hAnsi="Arial" w:cs="Arial"/>
          <w:sz w:val="18"/>
          <w:szCs w:val="18"/>
        </w:rPr>
        <w:t>82bisLF prevede il pagamento di tutti i debiti</w:t>
      </w:r>
      <w:r w:rsidR="00425881">
        <w:rPr>
          <w:rFonts w:ascii="Arial" w:hAnsi="Arial" w:cs="Arial"/>
          <w:sz w:val="18"/>
          <w:szCs w:val="18"/>
        </w:rPr>
        <w:t xml:space="preserve"> vs banche</w:t>
      </w:r>
      <w:r w:rsidR="00476003">
        <w:rPr>
          <w:rFonts w:ascii="Arial" w:hAnsi="Arial" w:cs="Arial"/>
          <w:sz w:val="18"/>
          <w:szCs w:val="18"/>
        </w:rPr>
        <w:t xml:space="preserve"> entro 7/8 </w:t>
      </w:r>
      <w:r w:rsidR="003549BF">
        <w:rPr>
          <w:rFonts w:ascii="Arial" w:hAnsi="Arial" w:cs="Arial"/>
          <w:sz w:val="18"/>
          <w:szCs w:val="18"/>
        </w:rPr>
        <w:t>anni,</w:t>
      </w:r>
      <w:r w:rsidR="00425881">
        <w:rPr>
          <w:rFonts w:ascii="Arial" w:hAnsi="Arial" w:cs="Arial"/>
          <w:sz w:val="18"/>
          <w:szCs w:val="18"/>
        </w:rPr>
        <w:t xml:space="preserve"> e quelli verso fornitori entro il 2015, </w:t>
      </w:r>
      <w:r w:rsidR="003549BF">
        <w:rPr>
          <w:rFonts w:ascii="Arial" w:hAnsi="Arial" w:cs="Arial"/>
          <w:sz w:val="18"/>
          <w:szCs w:val="18"/>
        </w:rPr>
        <w:t>considerata anche</w:t>
      </w:r>
      <w:r w:rsidR="00F62C59" w:rsidRPr="003549BF">
        <w:rPr>
          <w:rFonts w:ascii="Arial" w:hAnsi="Arial" w:cs="Arial"/>
          <w:sz w:val="18"/>
          <w:szCs w:val="18"/>
        </w:rPr>
        <w:t xml:space="preserve"> la disponibilità delle banche a una rinuncia parziale dei loro crediti.</w:t>
      </w:r>
    </w:p>
    <w:p w:rsidR="00F62C59" w:rsidRPr="003549BF" w:rsidRDefault="00E00DA8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00DA8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 w:rsidR="00F62C59" w:rsidRPr="003549BF">
        <w:rPr>
          <w:rFonts w:ascii="Arial" w:hAnsi="Arial" w:cs="Arial"/>
          <w:sz w:val="18"/>
          <w:szCs w:val="18"/>
        </w:rPr>
        <w:t>Gli</w:t>
      </w:r>
      <w:proofErr w:type="spellEnd"/>
      <w:proofErr w:type="gramEnd"/>
      <w:r w:rsidR="00F62C59" w:rsidRPr="003549BF">
        <w:rPr>
          <w:rFonts w:ascii="Arial" w:hAnsi="Arial" w:cs="Arial"/>
          <w:sz w:val="18"/>
          <w:szCs w:val="18"/>
        </w:rPr>
        <w:t xml:space="preserve"> azionisti attu</w:t>
      </w:r>
      <w:r w:rsidR="00425881">
        <w:rPr>
          <w:rFonts w:ascii="Arial" w:hAnsi="Arial" w:cs="Arial"/>
          <w:sz w:val="18"/>
          <w:szCs w:val="18"/>
        </w:rPr>
        <w:t>ali manterranno,</w:t>
      </w:r>
      <w:r w:rsidR="00BA206B" w:rsidRPr="003549BF">
        <w:rPr>
          <w:rFonts w:ascii="Arial" w:hAnsi="Arial" w:cs="Arial"/>
          <w:sz w:val="18"/>
          <w:szCs w:val="18"/>
        </w:rPr>
        <w:t xml:space="preserve"> inizialmente</w:t>
      </w:r>
      <w:r w:rsidR="00425881">
        <w:rPr>
          <w:rFonts w:ascii="Arial" w:hAnsi="Arial" w:cs="Arial"/>
          <w:sz w:val="18"/>
          <w:szCs w:val="18"/>
        </w:rPr>
        <w:t>,</w:t>
      </w:r>
      <w:r w:rsidR="00FD4CA3">
        <w:rPr>
          <w:rFonts w:ascii="Arial" w:hAnsi="Arial" w:cs="Arial"/>
          <w:sz w:val="18"/>
          <w:szCs w:val="18"/>
        </w:rPr>
        <w:t xml:space="preserve"> il 25% della proprietà del </w:t>
      </w:r>
      <w:r w:rsidR="00BA206B" w:rsidRPr="003549BF">
        <w:rPr>
          <w:rFonts w:ascii="Arial" w:hAnsi="Arial" w:cs="Arial"/>
          <w:sz w:val="18"/>
          <w:szCs w:val="18"/>
        </w:rPr>
        <w:t>gruppo.</w:t>
      </w:r>
      <w:r w:rsidR="00425881">
        <w:rPr>
          <w:rFonts w:ascii="Arial" w:hAnsi="Arial" w:cs="Arial"/>
          <w:sz w:val="18"/>
          <w:szCs w:val="18"/>
        </w:rPr>
        <w:t xml:space="preserve"> </w:t>
      </w:r>
    </w:p>
    <w:p w:rsidR="00CE2738" w:rsidRPr="003549BF" w:rsidRDefault="00E00DA8" w:rsidP="00F62C59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E00DA8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 w:rsidR="00F62C59" w:rsidRPr="003549BF">
        <w:rPr>
          <w:rFonts w:ascii="Arial" w:hAnsi="Arial" w:cs="Arial"/>
          <w:sz w:val="18"/>
          <w:szCs w:val="18"/>
        </w:rPr>
        <w:t>Tenere</w:t>
      </w:r>
      <w:proofErr w:type="spellEnd"/>
      <w:proofErr w:type="gramEnd"/>
      <w:r w:rsidR="00FD4CA3">
        <w:rPr>
          <w:rFonts w:ascii="Arial" w:hAnsi="Arial" w:cs="Arial"/>
          <w:sz w:val="18"/>
          <w:szCs w:val="18"/>
        </w:rPr>
        <w:t xml:space="preserve"> conto che dalla due </w:t>
      </w:r>
      <w:proofErr w:type="spellStart"/>
      <w:r w:rsidR="00FD4CA3">
        <w:rPr>
          <w:rFonts w:ascii="Arial" w:hAnsi="Arial" w:cs="Arial"/>
          <w:sz w:val="18"/>
          <w:szCs w:val="18"/>
        </w:rPr>
        <w:t>diligence</w:t>
      </w:r>
      <w:proofErr w:type="spellEnd"/>
      <w:r w:rsidR="00F62C59" w:rsidRPr="003549BF">
        <w:rPr>
          <w:rFonts w:ascii="Arial" w:hAnsi="Arial" w:cs="Arial"/>
          <w:sz w:val="18"/>
          <w:szCs w:val="18"/>
        </w:rPr>
        <w:t xml:space="preserve"> avete acquisito le seguenti informazioni che comportano rettifiche</w:t>
      </w:r>
      <w:r w:rsidR="005B2BE3">
        <w:rPr>
          <w:rFonts w:ascii="Arial" w:hAnsi="Arial" w:cs="Arial"/>
          <w:sz w:val="18"/>
          <w:szCs w:val="18"/>
        </w:rPr>
        <w:t xml:space="preserve"> </w:t>
      </w:r>
      <w:r w:rsidR="00F62C59" w:rsidRPr="003549BF">
        <w:rPr>
          <w:rFonts w:ascii="Arial" w:hAnsi="Arial" w:cs="Arial"/>
          <w:sz w:val="18"/>
          <w:szCs w:val="18"/>
        </w:rPr>
        <w:t>del bilancio</w:t>
      </w:r>
      <w:r w:rsidR="005B2BE3">
        <w:rPr>
          <w:rFonts w:ascii="Arial" w:hAnsi="Arial" w:cs="Arial"/>
          <w:sz w:val="18"/>
          <w:szCs w:val="18"/>
        </w:rPr>
        <w:t xml:space="preserve"> 2014</w:t>
      </w:r>
      <w:r w:rsidR="00CE2738" w:rsidRPr="003549BF">
        <w:rPr>
          <w:rFonts w:ascii="Arial" w:hAnsi="Arial" w:cs="Arial"/>
          <w:b/>
          <w:bCs/>
          <w:color w:val="5A5A5A"/>
          <w:sz w:val="18"/>
          <w:szCs w:val="18"/>
        </w:rPr>
        <w:t xml:space="preserve">                                      </w:t>
      </w:r>
      <w:r w:rsidR="00A108A2" w:rsidRPr="003549BF">
        <w:rPr>
          <w:rFonts w:ascii="Arial" w:hAnsi="Arial" w:cs="Arial"/>
          <w:b/>
          <w:bCs/>
          <w:color w:val="5A5A5A"/>
          <w:sz w:val="18"/>
          <w:szCs w:val="18"/>
        </w:rPr>
        <w:t xml:space="preserve">                                                                  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549BF">
        <w:rPr>
          <w:rFonts w:ascii="Arial" w:hAnsi="Arial" w:cs="Arial"/>
          <w:color w:val="5A5A5A"/>
          <w:sz w:val="18"/>
          <w:szCs w:val="18"/>
        </w:rPr>
        <w:t xml:space="preserve"> </w:t>
      </w:r>
      <w:proofErr w:type="gramStart"/>
      <w:r w:rsidRPr="000B3499">
        <w:rPr>
          <w:rFonts w:ascii="Arial" w:hAnsi="Arial" w:cs="Arial"/>
          <w:sz w:val="18"/>
          <w:szCs w:val="18"/>
        </w:rPr>
        <w:t>Contenzioso legale</w:t>
      </w:r>
      <w:r w:rsidR="00F62C59" w:rsidRPr="000B3499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3549BF" w:rsidRPr="000B3499">
        <w:rPr>
          <w:rFonts w:ascii="Arial" w:hAnsi="Arial" w:cs="Arial"/>
          <w:sz w:val="18"/>
          <w:szCs w:val="18"/>
        </w:rPr>
        <w:t xml:space="preserve"> </w:t>
      </w:r>
      <w:r w:rsidR="00F62C59" w:rsidRPr="000B3499">
        <w:rPr>
          <w:rFonts w:ascii="Arial" w:hAnsi="Arial" w:cs="Arial"/>
          <w:sz w:val="18"/>
          <w:szCs w:val="18"/>
        </w:rPr>
        <w:t xml:space="preserve">  10.000</w:t>
      </w:r>
      <w:proofErr w:type="gramEnd"/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Spese capitalizzate relative a progetti abbandonati</w:t>
      </w:r>
      <w:proofErr w:type="gramStart"/>
      <w:r w:rsidR="00BA206B" w:rsidRPr="000B3499">
        <w:rPr>
          <w:rFonts w:ascii="Arial" w:hAnsi="Arial" w:cs="Arial"/>
          <w:sz w:val="18"/>
          <w:szCs w:val="18"/>
        </w:rPr>
        <w:t xml:space="preserve">               </w:t>
      </w:r>
      <w:proofErr w:type="gramEnd"/>
      <w:r w:rsidR="00F62C59" w:rsidRPr="000B3499">
        <w:rPr>
          <w:rFonts w:ascii="Arial" w:hAnsi="Arial" w:cs="Arial"/>
          <w:sz w:val="18"/>
          <w:szCs w:val="18"/>
        </w:rPr>
        <w:t>5.000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Adeguamento fondo pensione</w:t>
      </w:r>
      <w:proofErr w:type="gramStart"/>
      <w:r w:rsidRPr="000B3499">
        <w:rPr>
          <w:rFonts w:ascii="Arial" w:hAnsi="Arial" w:cs="Arial"/>
          <w:sz w:val="18"/>
          <w:szCs w:val="18"/>
        </w:rPr>
        <w:t xml:space="preserve"> </w:t>
      </w:r>
      <w:r w:rsidR="00F62C59" w:rsidRPr="000B3499">
        <w:rPr>
          <w:rFonts w:ascii="Arial" w:hAnsi="Arial" w:cs="Arial"/>
          <w:sz w:val="18"/>
          <w:szCs w:val="18"/>
        </w:rPr>
        <w:t xml:space="preserve">                                               </w:t>
      </w:r>
      <w:proofErr w:type="gramEnd"/>
      <w:r w:rsidR="00F62C59" w:rsidRPr="000B3499">
        <w:rPr>
          <w:rFonts w:ascii="Arial" w:hAnsi="Arial" w:cs="Arial"/>
          <w:sz w:val="18"/>
          <w:szCs w:val="18"/>
        </w:rPr>
        <w:t>2.000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Costi di ristrutturazione</w:t>
      </w:r>
      <w:proofErr w:type="gramStart"/>
      <w:r w:rsidR="00BA206B" w:rsidRPr="000B349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proofErr w:type="gramEnd"/>
      <w:r w:rsidR="00BA206B" w:rsidRPr="000B3499">
        <w:rPr>
          <w:rFonts w:ascii="Arial" w:hAnsi="Arial" w:cs="Arial"/>
          <w:sz w:val="18"/>
          <w:szCs w:val="18"/>
        </w:rPr>
        <w:t>5.000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Costi ristrutturazione terremoto </w:t>
      </w:r>
      <w:proofErr w:type="gramStart"/>
      <w:r w:rsidRPr="000B3499">
        <w:rPr>
          <w:rFonts w:ascii="Arial" w:hAnsi="Arial" w:cs="Arial"/>
          <w:sz w:val="18"/>
          <w:szCs w:val="18"/>
        </w:rPr>
        <w:t>al netto rimborsi</w:t>
      </w:r>
      <w:proofErr w:type="gramEnd"/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    </w:t>
      </w:r>
      <w:proofErr w:type="gramStart"/>
      <w:r w:rsidRPr="000B3499">
        <w:rPr>
          <w:rFonts w:ascii="Arial" w:hAnsi="Arial" w:cs="Arial"/>
          <w:sz w:val="18"/>
          <w:szCs w:val="18"/>
        </w:rPr>
        <w:t>assicurativi</w:t>
      </w:r>
      <w:proofErr w:type="gramEnd"/>
      <w:r w:rsidR="00BA206B" w:rsidRPr="000B3499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425881" w:rsidRPr="000B3499">
        <w:rPr>
          <w:rFonts w:ascii="Arial" w:hAnsi="Arial" w:cs="Arial"/>
          <w:sz w:val="18"/>
          <w:szCs w:val="18"/>
        </w:rPr>
        <w:t>1</w:t>
      </w:r>
      <w:r w:rsidR="00BA206B" w:rsidRPr="000B3499">
        <w:rPr>
          <w:rFonts w:ascii="Arial" w:hAnsi="Arial" w:cs="Arial"/>
          <w:sz w:val="18"/>
          <w:szCs w:val="18"/>
        </w:rPr>
        <w:t>0.000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Costi per richiamo prodotti</w:t>
      </w:r>
      <w:proofErr w:type="gramStart"/>
      <w:r w:rsidR="00BA206B" w:rsidRPr="000B3499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proofErr w:type="gramEnd"/>
      <w:r w:rsidR="00BA206B" w:rsidRPr="000B3499">
        <w:rPr>
          <w:rFonts w:ascii="Arial" w:hAnsi="Arial" w:cs="Arial"/>
          <w:sz w:val="18"/>
          <w:szCs w:val="18"/>
        </w:rPr>
        <w:t>6.000</w:t>
      </w:r>
    </w:p>
    <w:p w:rsidR="00CE2738" w:rsidRPr="000B3499" w:rsidRDefault="00CE273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Passività fiscali potenziali</w:t>
      </w:r>
      <w:proofErr w:type="gramStart"/>
      <w:r w:rsidR="00BA206B" w:rsidRPr="000B3499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proofErr w:type="gramEnd"/>
      <w:r w:rsidR="00D96E12" w:rsidRPr="000B3499">
        <w:rPr>
          <w:rFonts w:ascii="Arial" w:hAnsi="Arial" w:cs="Arial"/>
          <w:sz w:val="18"/>
          <w:szCs w:val="18"/>
        </w:rPr>
        <w:t>5</w:t>
      </w:r>
      <w:r w:rsidR="00BA206B" w:rsidRPr="000B3499">
        <w:rPr>
          <w:rFonts w:ascii="Arial" w:hAnsi="Arial" w:cs="Arial"/>
          <w:sz w:val="18"/>
          <w:szCs w:val="18"/>
        </w:rPr>
        <w:t>.000</w:t>
      </w:r>
    </w:p>
    <w:p w:rsidR="00425881" w:rsidRPr="000B3499" w:rsidRDefault="00BA206B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Attività p</w:t>
      </w:r>
      <w:r w:rsidR="00425881" w:rsidRPr="000B3499">
        <w:rPr>
          <w:rFonts w:ascii="Arial" w:hAnsi="Arial" w:cs="Arial"/>
          <w:sz w:val="18"/>
          <w:szCs w:val="18"/>
        </w:rPr>
        <w:t>otenziali per contributi a fondo perduto</w:t>
      </w:r>
    </w:p>
    <w:p w:rsidR="00BA206B" w:rsidRPr="000B3499" w:rsidRDefault="00425881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        </w:t>
      </w:r>
      <w:r w:rsidR="00BA206B" w:rsidRPr="000B349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B3499">
        <w:rPr>
          <w:rFonts w:ascii="Arial" w:hAnsi="Arial" w:cs="Arial"/>
          <w:sz w:val="18"/>
          <w:szCs w:val="18"/>
        </w:rPr>
        <w:t>(non</w:t>
      </w:r>
      <w:proofErr w:type="gramEnd"/>
      <w:r w:rsidRPr="000B3499">
        <w:rPr>
          <w:rFonts w:ascii="Arial" w:hAnsi="Arial" w:cs="Arial"/>
          <w:sz w:val="18"/>
          <w:szCs w:val="18"/>
        </w:rPr>
        <w:t xml:space="preserve"> tassabili)</w:t>
      </w:r>
      <w:r w:rsidR="00BA206B" w:rsidRPr="000B3499">
        <w:rPr>
          <w:rFonts w:ascii="Arial" w:hAnsi="Arial" w:cs="Arial"/>
          <w:sz w:val="18"/>
          <w:szCs w:val="18"/>
        </w:rPr>
        <w:t xml:space="preserve">         </w:t>
      </w:r>
      <w:r w:rsidRPr="000B3499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A9709C" w:rsidRPr="000B3499">
        <w:rPr>
          <w:rFonts w:ascii="Arial" w:hAnsi="Arial" w:cs="Arial"/>
          <w:sz w:val="18"/>
          <w:szCs w:val="18"/>
        </w:rPr>
        <w:t xml:space="preserve"> </w:t>
      </w:r>
      <w:r w:rsidR="007D6B11" w:rsidRPr="000B3499">
        <w:rPr>
          <w:rFonts w:ascii="Arial" w:hAnsi="Arial" w:cs="Arial"/>
          <w:sz w:val="18"/>
          <w:szCs w:val="18"/>
        </w:rPr>
        <w:t>1</w:t>
      </w:r>
      <w:r w:rsidRPr="000B3499">
        <w:rPr>
          <w:rFonts w:ascii="Arial" w:hAnsi="Arial" w:cs="Arial"/>
          <w:sz w:val="18"/>
          <w:szCs w:val="18"/>
        </w:rPr>
        <w:t>5</w:t>
      </w:r>
      <w:r w:rsidR="00BA206B" w:rsidRPr="000B3499">
        <w:rPr>
          <w:rFonts w:ascii="Arial" w:hAnsi="Arial" w:cs="Arial"/>
          <w:sz w:val="18"/>
          <w:szCs w:val="18"/>
        </w:rPr>
        <w:t>.000</w:t>
      </w:r>
    </w:p>
    <w:p w:rsidR="000B3499" w:rsidRPr="000B3499" w:rsidRDefault="000B3499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DD9" w:rsidRPr="000B3499" w:rsidRDefault="000B3499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>(E’ facoltativo considerare altre</w:t>
      </w:r>
      <w:r w:rsidR="00FD4CA3">
        <w:rPr>
          <w:rFonts w:ascii="Arial" w:hAnsi="Arial" w:cs="Arial"/>
          <w:sz w:val="18"/>
          <w:szCs w:val="18"/>
        </w:rPr>
        <w:t xml:space="preserve"> 2/3</w:t>
      </w:r>
      <w:bookmarkStart w:id="0" w:name="_GoBack"/>
      <w:bookmarkEnd w:id="0"/>
      <w:r w:rsidRPr="000B3499">
        <w:rPr>
          <w:rFonts w:ascii="Arial" w:hAnsi="Arial" w:cs="Arial"/>
          <w:sz w:val="18"/>
          <w:szCs w:val="18"/>
        </w:rPr>
        <w:t xml:space="preserve"> rettifiche, ipotesi di dismissioni ecc.)</w:t>
      </w:r>
    </w:p>
    <w:p w:rsidR="00476003" w:rsidRPr="000B3499" w:rsidRDefault="00476003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2739" w:rsidRPr="000B3499" w:rsidRDefault="00192739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2739" w:rsidRPr="000B3499" w:rsidRDefault="00192739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>Inoltre:</w:t>
      </w:r>
    </w:p>
    <w:p w:rsidR="00192739" w:rsidRPr="000B3499" w:rsidRDefault="00192739" w:rsidP="00E00D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B3499">
        <w:rPr>
          <w:rFonts w:ascii="Arial" w:hAnsi="Arial" w:cs="Arial"/>
          <w:sz w:val="18"/>
          <w:szCs w:val="18"/>
        </w:rPr>
        <w:t>si</w:t>
      </w:r>
      <w:proofErr w:type="gramEnd"/>
      <w:r w:rsidRPr="000B3499">
        <w:rPr>
          <w:rFonts w:ascii="Arial" w:hAnsi="Arial" w:cs="Arial"/>
          <w:sz w:val="18"/>
          <w:szCs w:val="18"/>
        </w:rPr>
        <w:t xml:space="preserve"> è ottenuto il riconoscimento della </w:t>
      </w:r>
      <w:proofErr w:type="spellStart"/>
      <w:r w:rsidRPr="000B3499">
        <w:rPr>
          <w:rFonts w:ascii="Arial" w:hAnsi="Arial" w:cs="Arial"/>
          <w:sz w:val="18"/>
          <w:szCs w:val="18"/>
        </w:rPr>
        <w:t>CiG</w:t>
      </w:r>
      <w:proofErr w:type="spellEnd"/>
      <w:r w:rsidRPr="000B3499">
        <w:rPr>
          <w:rFonts w:ascii="Arial" w:hAnsi="Arial" w:cs="Arial"/>
          <w:sz w:val="18"/>
          <w:szCs w:val="18"/>
        </w:rPr>
        <w:t xml:space="preserve"> in deroga che comporta un beneficio di costi HR</w:t>
      </w:r>
    </w:p>
    <w:p w:rsidR="00192739" w:rsidRPr="000B3499" w:rsidRDefault="005B2BE3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             </w:t>
      </w:r>
      <w:proofErr w:type="gramStart"/>
      <w:r w:rsidR="00192739" w:rsidRPr="000B3499">
        <w:rPr>
          <w:rFonts w:ascii="Arial" w:hAnsi="Arial" w:cs="Arial"/>
          <w:sz w:val="18"/>
          <w:szCs w:val="18"/>
        </w:rPr>
        <w:t>di</w:t>
      </w:r>
      <w:proofErr w:type="gramEnd"/>
      <w:r w:rsidR="00192739" w:rsidRPr="000B3499">
        <w:rPr>
          <w:rFonts w:ascii="Arial" w:hAnsi="Arial" w:cs="Arial"/>
          <w:sz w:val="18"/>
          <w:szCs w:val="18"/>
        </w:rPr>
        <w:t xml:space="preserve"> </w:t>
      </w:r>
      <w:r w:rsidR="00396E3C" w:rsidRPr="000B3499">
        <w:rPr>
          <w:rFonts w:ascii="Arial" w:hAnsi="Arial" w:cs="Arial"/>
          <w:sz w:val="18"/>
          <w:szCs w:val="18"/>
        </w:rPr>
        <w:t>1</w:t>
      </w:r>
      <w:r w:rsidR="00192739" w:rsidRPr="000B3499">
        <w:rPr>
          <w:rFonts w:ascii="Arial" w:hAnsi="Arial" w:cs="Arial"/>
          <w:sz w:val="18"/>
          <w:szCs w:val="18"/>
        </w:rPr>
        <w:t>5000 per</w:t>
      </w:r>
      <w:r w:rsidR="000B3499" w:rsidRPr="000B3499">
        <w:rPr>
          <w:rFonts w:ascii="Arial" w:hAnsi="Arial" w:cs="Arial"/>
          <w:sz w:val="18"/>
          <w:szCs w:val="18"/>
        </w:rPr>
        <w:t xml:space="preserve"> due esercizi, a partire da maggio 2015</w:t>
      </w:r>
    </w:p>
    <w:p w:rsidR="00BA206B" w:rsidRPr="000B3499" w:rsidRDefault="00BA206B" w:rsidP="00E00DA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B3499">
        <w:rPr>
          <w:rFonts w:ascii="Arial" w:hAnsi="Arial" w:cs="Arial"/>
          <w:sz w:val="18"/>
          <w:szCs w:val="18"/>
        </w:rPr>
        <w:t>si</w:t>
      </w:r>
      <w:proofErr w:type="gramEnd"/>
      <w:r w:rsidRPr="000B3499">
        <w:rPr>
          <w:rFonts w:ascii="Arial" w:hAnsi="Arial" w:cs="Arial"/>
          <w:sz w:val="18"/>
          <w:szCs w:val="18"/>
        </w:rPr>
        <w:t xml:space="preserve"> sono ottenute le registrazioni per la vendita di una specialità, già commercializzata in EU,</w:t>
      </w:r>
    </w:p>
    <w:p w:rsidR="00E00DA8" w:rsidRPr="000B3499" w:rsidRDefault="00BA206B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 </w:t>
      </w:r>
      <w:r w:rsidR="005B2BE3" w:rsidRPr="000B3499">
        <w:rPr>
          <w:rFonts w:ascii="Arial" w:hAnsi="Arial" w:cs="Arial"/>
          <w:sz w:val="18"/>
          <w:szCs w:val="18"/>
        </w:rPr>
        <w:t xml:space="preserve">             </w:t>
      </w:r>
      <w:proofErr w:type="gramStart"/>
      <w:r w:rsidRPr="000B3499">
        <w:rPr>
          <w:rFonts w:ascii="Arial" w:hAnsi="Arial" w:cs="Arial"/>
          <w:sz w:val="18"/>
          <w:szCs w:val="18"/>
        </w:rPr>
        <w:t>anche</w:t>
      </w:r>
      <w:proofErr w:type="gramEnd"/>
      <w:r w:rsidRPr="000B3499">
        <w:rPr>
          <w:rFonts w:ascii="Arial" w:hAnsi="Arial" w:cs="Arial"/>
          <w:sz w:val="18"/>
          <w:szCs w:val="18"/>
        </w:rPr>
        <w:t xml:space="preserve"> su</w:t>
      </w:r>
      <w:r w:rsidR="00192739" w:rsidRPr="000B3499">
        <w:rPr>
          <w:rFonts w:ascii="Arial" w:hAnsi="Arial" w:cs="Arial"/>
          <w:sz w:val="18"/>
          <w:szCs w:val="18"/>
        </w:rPr>
        <w:t xml:space="preserve">gli importanti mercati USA e J.  Mercati </w:t>
      </w:r>
      <w:r w:rsidR="00D96E12" w:rsidRPr="000B3499">
        <w:rPr>
          <w:rFonts w:ascii="Arial" w:hAnsi="Arial" w:cs="Arial"/>
          <w:sz w:val="18"/>
          <w:szCs w:val="18"/>
        </w:rPr>
        <w:t>dove il gruppo</w:t>
      </w:r>
      <w:r w:rsidR="009401C7" w:rsidRPr="000B3499">
        <w:rPr>
          <w:rFonts w:ascii="Arial" w:hAnsi="Arial" w:cs="Arial"/>
          <w:sz w:val="18"/>
          <w:szCs w:val="18"/>
        </w:rPr>
        <w:t xml:space="preserve"> sviluppa il 3</w:t>
      </w:r>
      <w:r w:rsidR="00192739" w:rsidRPr="000B3499">
        <w:rPr>
          <w:rFonts w:ascii="Arial" w:hAnsi="Arial" w:cs="Arial"/>
          <w:sz w:val="18"/>
          <w:szCs w:val="18"/>
        </w:rPr>
        <w:t>0% dei ricavi.</w:t>
      </w:r>
      <w:r w:rsidR="00396E3C" w:rsidRPr="000B3499">
        <w:rPr>
          <w:rFonts w:ascii="Arial" w:hAnsi="Arial" w:cs="Arial"/>
          <w:sz w:val="18"/>
          <w:szCs w:val="18"/>
        </w:rPr>
        <w:t xml:space="preserve"> </w:t>
      </w:r>
      <w:r w:rsidRPr="000B3499">
        <w:rPr>
          <w:rFonts w:ascii="Arial" w:hAnsi="Arial" w:cs="Arial"/>
          <w:sz w:val="18"/>
          <w:szCs w:val="18"/>
        </w:rPr>
        <w:t>L’</w:t>
      </w:r>
      <w:proofErr w:type="spellStart"/>
      <w:r w:rsidRPr="000B3499">
        <w:rPr>
          <w:rFonts w:ascii="Arial" w:hAnsi="Arial" w:cs="Arial"/>
          <w:sz w:val="18"/>
          <w:szCs w:val="18"/>
        </w:rPr>
        <w:t>Ebitda</w:t>
      </w:r>
      <w:proofErr w:type="spellEnd"/>
    </w:p>
    <w:p w:rsidR="00E00DA8" w:rsidRPr="000B3499" w:rsidRDefault="00BA206B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lastRenderedPageBreak/>
        <w:t xml:space="preserve"> </w:t>
      </w:r>
      <w:r w:rsidR="005B2BE3" w:rsidRPr="000B3499">
        <w:rPr>
          <w:rFonts w:ascii="Arial" w:hAnsi="Arial" w:cs="Arial"/>
          <w:sz w:val="18"/>
          <w:szCs w:val="18"/>
        </w:rPr>
        <w:t xml:space="preserve">             </w:t>
      </w:r>
      <w:proofErr w:type="gramStart"/>
      <w:r w:rsidRPr="000B3499">
        <w:rPr>
          <w:rFonts w:ascii="Arial" w:hAnsi="Arial" w:cs="Arial"/>
          <w:sz w:val="18"/>
          <w:szCs w:val="18"/>
        </w:rPr>
        <w:t>del</w:t>
      </w:r>
      <w:proofErr w:type="gramEnd"/>
      <w:r w:rsidRPr="000B3499">
        <w:rPr>
          <w:rFonts w:ascii="Arial" w:hAnsi="Arial" w:cs="Arial"/>
          <w:sz w:val="18"/>
          <w:szCs w:val="18"/>
        </w:rPr>
        <w:t xml:space="preserve"> piano </w:t>
      </w:r>
      <w:r w:rsidR="00476003" w:rsidRPr="000B3499">
        <w:rPr>
          <w:rFonts w:ascii="Arial" w:hAnsi="Arial" w:cs="Arial"/>
          <w:sz w:val="18"/>
          <w:szCs w:val="18"/>
        </w:rPr>
        <w:t>industriale non tiene conto d</w:t>
      </w:r>
      <w:r w:rsidR="00192739" w:rsidRPr="000B3499">
        <w:rPr>
          <w:rFonts w:ascii="Arial" w:hAnsi="Arial" w:cs="Arial"/>
          <w:sz w:val="18"/>
          <w:szCs w:val="18"/>
        </w:rPr>
        <w:t xml:space="preserve">i </w:t>
      </w:r>
      <w:r w:rsidR="00476003" w:rsidRPr="000B3499">
        <w:rPr>
          <w:rFonts w:ascii="Arial" w:hAnsi="Arial" w:cs="Arial"/>
          <w:sz w:val="18"/>
          <w:szCs w:val="18"/>
        </w:rPr>
        <w:t>questi</w:t>
      </w:r>
      <w:r w:rsidR="003549BF" w:rsidRPr="000B3499">
        <w:rPr>
          <w:rFonts w:ascii="Arial" w:hAnsi="Arial" w:cs="Arial"/>
          <w:sz w:val="18"/>
          <w:szCs w:val="18"/>
        </w:rPr>
        <w:t xml:space="preserve"> </w:t>
      </w:r>
      <w:r w:rsidR="00192739" w:rsidRPr="000B3499">
        <w:rPr>
          <w:rFonts w:ascii="Arial" w:hAnsi="Arial" w:cs="Arial"/>
          <w:sz w:val="18"/>
          <w:szCs w:val="18"/>
        </w:rPr>
        <w:t>maggiori margini.</w:t>
      </w:r>
    </w:p>
    <w:p w:rsidR="00E66A47" w:rsidRPr="000B3499" w:rsidRDefault="00E66A47" w:rsidP="005B2B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B3499">
        <w:rPr>
          <w:rFonts w:ascii="Arial" w:hAnsi="Arial" w:cs="Arial"/>
          <w:sz w:val="18"/>
          <w:szCs w:val="18"/>
        </w:rPr>
        <w:t xml:space="preserve">La società ha in sperimentazione una specialità innovativa che potrebbe </w:t>
      </w:r>
      <w:r w:rsidR="00663178" w:rsidRPr="000B3499">
        <w:rPr>
          <w:rFonts w:ascii="Arial" w:hAnsi="Arial" w:cs="Arial"/>
          <w:sz w:val="18"/>
          <w:szCs w:val="18"/>
        </w:rPr>
        <w:t>essere commercializzata nel 2018</w:t>
      </w:r>
      <w:r w:rsidRPr="000B3499">
        <w:rPr>
          <w:rFonts w:ascii="Arial" w:hAnsi="Arial" w:cs="Arial"/>
          <w:sz w:val="18"/>
          <w:szCs w:val="18"/>
        </w:rPr>
        <w:t>.</w:t>
      </w:r>
    </w:p>
    <w:p w:rsidR="005B2BE3" w:rsidRPr="000B3499" w:rsidRDefault="005B2BE3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6424" w:rsidRPr="000B3499" w:rsidRDefault="00E00DA8" w:rsidP="00CE2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B3499">
        <w:rPr>
          <w:rFonts w:ascii="Arial" w:hAnsi="Arial" w:cs="Arial"/>
          <w:i/>
          <w:sz w:val="18"/>
          <w:szCs w:val="18"/>
        </w:rPr>
        <w:t xml:space="preserve">Si chiede </w:t>
      </w:r>
      <w:proofErr w:type="gramStart"/>
      <w:r w:rsidRPr="000B3499">
        <w:rPr>
          <w:rFonts w:ascii="Arial" w:hAnsi="Arial" w:cs="Arial"/>
          <w:i/>
          <w:sz w:val="18"/>
          <w:szCs w:val="18"/>
        </w:rPr>
        <w:t>di</w:t>
      </w:r>
      <w:proofErr w:type="gramEnd"/>
      <w:r w:rsidRPr="000B3499">
        <w:rPr>
          <w:rFonts w:ascii="Arial" w:hAnsi="Arial" w:cs="Arial"/>
          <w:i/>
          <w:sz w:val="18"/>
          <w:szCs w:val="18"/>
        </w:rPr>
        <w:t xml:space="preserve"> </w:t>
      </w:r>
    </w:p>
    <w:p w:rsidR="009F6424" w:rsidRPr="000B3499" w:rsidRDefault="009F6424" w:rsidP="009F64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proofErr w:type="gramStart"/>
      <w:r w:rsidRPr="000B3499">
        <w:rPr>
          <w:rFonts w:ascii="Arial" w:hAnsi="Arial" w:cs="Arial"/>
          <w:i/>
          <w:sz w:val="18"/>
          <w:szCs w:val="18"/>
        </w:rPr>
        <w:t>sviluppare</w:t>
      </w:r>
      <w:proofErr w:type="gramEnd"/>
      <w:r w:rsidRPr="000B3499">
        <w:rPr>
          <w:rFonts w:ascii="Arial" w:hAnsi="Arial" w:cs="Arial"/>
          <w:i/>
          <w:sz w:val="18"/>
          <w:szCs w:val="18"/>
        </w:rPr>
        <w:t xml:space="preserve"> l’aggiornamento del piano industriale in ottica piano ristrutturazione</w:t>
      </w:r>
    </w:p>
    <w:p w:rsidR="00476003" w:rsidRPr="007A6800" w:rsidRDefault="00E00DA8" w:rsidP="0047600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proofErr w:type="gramStart"/>
      <w:r w:rsidRPr="000B3499">
        <w:rPr>
          <w:rFonts w:ascii="Arial" w:hAnsi="Arial" w:cs="Arial"/>
          <w:i/>
          <w:sz w:val="18"/>
          <w:szCs w:val="18"/>
        </w:rPr>
        <w:t>presentare</w:t>
      </w:r>
      <w:proofErr w:type="gramEnd"/>
      <w:r w:rsidRPr="000B3499">
        <w:rPr>
          <w:rFonts w:ascii="Arial" w:hAnsi="Arial" w:cs="Arial"/>
          <w:i/>
          <w:sz w:val="18"/>
          <w:szCs w:val="18"/>
        </w:rPr>
        <w:t xml:space="preserve"> un’</w:t>
      </w:r>
      <w:r w:rsidR="00E66A47" w:rsidRPr="000B3499">
        <w:rPr>
          <w:rFonts w:ascii="Arial" w:hAnsi="Arial" w:cs="Arial"/>
          <w:i/>
          <w:sz w:val="18"/>
          <w:szCs w:val="18"/>
        </w:rPr>
        <w:t>ipotesi d’</w:t>
      </w:r>
      <w:r w:rsidRPr="000B3499">
        <w:rPr>
          <w:rFonts w:ascii="Arial" w:hAnsi="Arial" w:cs="Arial"/>
          <w:i/>
          <w:sz w:val="18"/>
          <w:szCs w:val="18"/>
        </w:rPr>
        <w:t xml:space="preserve"> investimento</w:t>
      </w:r>
      <w:r w:rsidR="00476003" w:rsidRPr="000B3499">
        <w:rPr>
          <w:rFonts w:ascii="Arial" w:hAnsi="Arial" w:cs="Arial"/>
          <w:i/>
          <w:sz w:val="18"/>
          <w:szCs w:val="18"/>
        </w:rPr>
        <w:t xml:space="preserve"> che r</w:t>
      </w:r>
      <w:r w:rsidR="009F6424" w:rsidRPr="000B3499">
        <w:rPr>
          <w:rFonts w:ascii="Arial" w:hAnsi="Arial" w:cs="Arial"/>
          <w:i/>
          <w:sz w:val="18"/>
          <w:szCs w:val="18"/>
        </w:rPr>
        <w:t xml:space="preserve">iconosca un avviamento e quindi, </w:t>
      </w:r>
      <w:r w:rsidR="009F6424" w:rsidRPr="007A6800">
        <w:rPr>
          <w:rFonts w:ascii="Arial" w:hAnsi="Arial" w:cs="Arial"/>
          <w:b/>
          <w:i/>
          <w:sz w:val="18"/>
          <w:szCs w:val="18"/>
        </w:rPr>
        <w:t>svolgere</w:t>
      </w:r>
      <w:r w:rsidR="00476003" w:rsidRPr="007A6800">
        <w:rPr>
          <w:rFonts w:ascii="Arial" w:hAnsi="Arial" w:cs="Arial"/>
          <w:b/>
          <w:i/>
          <w:sz w:val="18"/>
          <w:szCs w:val="18"/>
        </w:rPr>
        <w:t xml:space="preserve"> le</w:t>
      </w:r>
      <w:r w:rsidRPr="007A6800">
        <w:rPr>
          <w:rFonts w:ascii="Arial" w:hAnsi="Arial" w:cs="Arial"/>
          <w:b/>
          <w:i/>
          <w:sz w:val="18"/>
          <w:szCs w:val="18"/>
        </w:rPr>
        <w:t xml:space="preserve"> considerazioni circa il trattamento</w:t>
      </w:r>
      <w:r w:rsidR="00476003" w:rsidRPr="007A6800">
        <w:rPr>
          <w:rFonts w:ascii="Arial" w:hAnsi="Arial" w:cs="Arial"/>
          <w:b/>
          <w:i/>
          <w:sz w:val="18"/>
          <w:szCs w:val="18"/>
        </w:rPr>
        <w:t xml:space="preserve"> </w:t>
      </w:r>
      <w:r w:rsidRPr="007A6800">
        <w:rPr>
          <w:rFonts w:ascii="Arial" w:hAnsi="Arial" w:cs="Arial"/>
          <w:b/>
          <w:i/>
          <w:sz w:val="18"/>
          <w:szCs w:val="18"/>
        </w:rPr>
        <w:t xml:space="preserve"> contabile iniziale e futuro dell’aggregazione (PPA)</w:t>
      </w:r>
      <w:r w:rsidR="00D96E12" w:rsidRPr="007A6800">
        <w:rPr>
          <w:rFonts w:ascii="Arial" w:hAnsi="Arial" w:cs="Arial"/>
          <w:b/>
          <w:i/>
          <w:sz w:val="18"/>
          <w:szCs w:val="18"/>
        </w:rPr>
        <w:t xml:space="preserve"> e i conseguenti effetti sul bilancio consolidato</w:t>
      </w:r>
      <w:r w:rsidR="009F6424" w:rsidRPr="007A6800">
        <w:rPr>
          <w:rFonts w:ascii="Arial" w:hAnsi="Arial" w:cs="Arial"/>
          <w:b/>
          <w:i/>
          <w:sz w:val="18"/>
          <w:szCs w:val="18"/>
        </w:rPr>
        <w:t xml:space="preserve"> </w:t>
      </w:r>
      <w:r w:rsidR="008B757E" w:rsidRPr="007A6800">
        <w:rPr>
          <w:rFonts w:ascii="Arial" w:hAnsi="Arial" w:cs="Arial"/>
          <w:b/>
          <w:i/>
          <w:sz w:val="18"/>
          <w:szCs w:val="18"/>
        </w:rPr>
        <w:t xml:space="preserve"> del veicolo acquirente</w:t>
      </w:r>
      <w:r w:rsidR="00D96E12" w:rsidRPr="007A6800">
        <w:rPr>
          <w:rFonts w:ascii="Arial" w:hAnsi="Arial" w:cs="Arial"/>
          <w:b/>
          <w:i/>
          <w:sz w:val="18"/>
          <w:szCs w:val="18"/>
        </w:rPr>
        <w:t>.</w:t>
      </w:r>
      <w:proofErr w:type="gramStart"/>
      <w:r w:rsidR="00396E3C" w:rsidRPr="007A6800">
        <w:rPr>
          <w:rFonts w:ascii="Arial" w:hAnsi="Arial" w:cs="Arial"/>
          <w:b/>
          <w:i/>
          <w:sz w:val="18"/>
          <w:szCs w:val="18"/>
        </w:rPr>
        <w:t>(</w:t>
      </w:r>
      <w:proofErr w:type="gramEnd"/>
      <w:r w:rsidR="00396E3C" w:rsidRPr="007A6800">
        <w:rPr>
          <w:rFonts w:ascii="Arial" w:hAnsi="Arial" w:cs="Arial"/>
          <w:b/>
          <w:i/>
          <w:sz w:val="18"/>
          <w:szCs w:val="18"/>
        </w:rPr>
        <w:t xml:space="preserve">Nota. I dati mancati </w:t>
      </w:r>
      <w:r w:rsidR="00C610D0">
        <w:rPr>
          <w:rFonts w:ascii="Arial" w:hAnsi="Arial" w:cs="Arial"/>
          <w:b/>
          <w:i/>
          <w:sz w:val="18"/>
          <w:szCs w:val="18"/>
        </w:rPr>
        <w:t>sono a scelta, così anche l</w:t>
      </w:r>
      <w:r w:rsidR="00476003" w:rsidRPr="007A6800">
        <w:rPr>
          <w:rFonts w:ascii="Arial" w:hAnsi="Arial" w:cs="Arial"/>
          <w:b/>
          <w:i/>
          <w:sz w:val="18"/>
          <w:szCs w:val="18"/>
        </w:rPr>
        <w:t>a struttura del gruppo target per eventuali considerazioni</w:t>
      </w:r>
      <w:r w:rsidR="009F6424" w:rsidRPr="007A6800">
        <w:rPr>
          <w:rFonts w:ascii="Arial" w:hAnsi="Arial" w:cs="Arial"/>
          <w:b/>
          <w:i/>
          <w:sz w:val="18"/>
          <w:szCs w:val="18"/>
        </w:rPr>
        <w:t xml:space="preserve"> </w:t>
      </w:r>
      <w:r w:rsidR="00C610D0">
        <w:rPr>
          <w:rFonts w:ascii="Arial" w:hAnsi="Arial" w:cs="Arial"/>
          <w:b/>
          <w:i/>
          <w:sz w:val="18"/>
          <w:szCs w:val="18"/>
        </w:rPr>
        <w:t>sulle CGU</w:t>
      </w:r>
      <w:proofErr w:type="gramStart"/>
      <w:r w:rsidR="009F6424" w:rsidRPr="007A6800">
        <w:rPr>
          <w:rFonts w:ascii="Arial" w:hAnsi="Arial" w:cs="Arial"/>
          <w:b/>
          <w:i/>
          <w:sz w:val="18"/>
          <w:szCs w:val="18"/>
        </w:rPr>
        <w:t>)</w:t>
      </w:r>
      <w:proofErr w:type="gramEnd"/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Pr="000B3499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p w:rsidR="00A108A2" w:rsidRDefault="00A108A2" w:rsidP="00CE2738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5A5A5A"/>
          <w:sz w:val="20"/>
          <w:szCs w:val="20"/>
        </w:rPr>
      </w:pPr>
    </w:p>
    <w:sectPr w:rsidR="00A108A2" w:rsidSect="003549B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FF3"/>
    <w:multiLevelType w:val="hybridMultilevel"/>
    <w:tmpl w:val="82AED8FE"/>
    <w:lvl w:ilvl="0" w:tplc="567C6606">
      <w:start w:val="1"/>
      <w:numFmt w:val="decimalZero"/>
      <w:lvlText w:val="%1"/>
      <w:lvlJc w:val="left"/>
      <w:pPr>
        <w:ind w:left="1575" w:hanging="12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D1C"/>
    <w:multiLevelType w:val="hybridMultilevel"/>
    <w:tmpl w:val="B5842450"/>
    <w:lvl w:ilvl="0" w:tplc="59964A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20384"/>
    <w:multiLevelType w:val="hybridMultilevel"/>
    <w:tmpl w:val="2C785D08"/>
    <w:lvl w:ilvl="0" w:tplc="E4ECE4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02FC"/>
    <w:multiLevelType w:val="hybridMultilevel"/>
    <w:tmpl w:val="3FBA4A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1A65"/>
    <w:multiLevelType w:val="hybridMultilevel"/>
    <w:tmpl w:val="9670DF40"/>
    <w:lvl w:ilvl="0" w:tplc="6D5CCD5A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22C1"/>
    <w:multiLevelType w:val="hybridMultilevel"/>
    <w:tmpl w:val="B756EEA0"/>
    <w:lvl w:ilvl="0" w:tplc="69DCAFEE">
      <w:start w:val="1"/>
      <w:numFmt w:val="decimalZero"/>
      <w:lvlText w:val="%1"/>
      <w:lvlJc w:val="left"/>
      <w:pPr>
        <w:ind w:left="1560" w:hanging="121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3FE465D"/>
    <w:multiLevelType w:val="hybridMultilevel"/>
    <w:tmpl w:val="5C4C42CA"/>
    <w:lvl w:ilvl="0" w:tplc="83165C24">
      <w:start w:val="1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97200EA"/>
    <w:multiLevelType w:val="hybridMultilevel"/>
    <w:tmpl w:val="A0B8382E"/>
    <w:lvl w:ilvl="0" w:tplc="81F627F8">
      <w:start w:val="2015"/>
      <w:numFmt w:val="decimal"/>
      <w:lvlText w:val="%1"/>
      <w:lvlJc w:val="left"/>
      <w:pPr>
        <w:ind w:left="765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8"/>
    <w:rsid w:val="000B3499"/>
    <w:rsid w:val="001449BB"/>
    <w:rsid w:val="00180C0B"/>
    <w:rsid w:val="00192739"/>
    <w:rsid w:val="003549BF"/>
    <w:rsid w:val="00396E3C"/>
    <w:rsid w:val="003B302A"/>
    <w:rsid w:val="00425881"/>
    <w:rsid w:val="00476003"/>
    <w:rsid w:val="00525D80"/>
    <w:rsid w:val="005B2BE3"/>
    <w:rsid w:val="00610DD9"/>
    <w:rsid w:val="00663178"/>
    <w:rsid w:val="007A655D"/>
    <w:rsid w:val="007A6800"/>
    <w:rsid w:val="007D6B11"/>
    <w:rsid w:val="00815E82"/>
    <w:rsid w:val="00872566"/>
    <w:rsid w:val="008B757E"/>
    <w:rsid w:val="009401C7"/>
    <w:rsid w:val="009F6424"/>
    <w:rsid w:val="00A108A2"/>
    <w:rsid w:val="00A83D7B"/>
    <w:rsid w:val="00A9709C"/>
    <w:rsid w:val="00BA206B"/>
    <w:rsid w:val="00C610D0"/>
    <w:rsid w:val="00CE2738"/>
    <w:rsid w:val="00D96E12"/>
    <w:rsid w:val="00E00DA8"/>
    <w:rsid w:val="00E66A47"/>
    <w:rsid w:val="00F62C59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2015-05-03T08:07:00Z</dcterms:created>
  <dcterms:modified xsi:type="dcterms:W3CDTF">2015-05-03T08:07:00Z</dcterms:modified>
</cp:coreProperties>
</file>