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40A" w:rsidRPr="00DE1526" w:rsidRDefault="006A040A" w:rsidP="004E4920">
      <w:pPr>
        <w:jc w:val="center"/>
        <w:rPr>
          <w:caps/>
          <w:lang w:val="en-US"/>
        </w:rPr>
      </w:pPr>
    </w:p>
    <w:p w:rsidR="006A040A" w:rsidRPr="00DE1526" w:rsidRDefault="006A040A" w:rsidP="00053142">
      <w:pPr>
        <w:spacing w:after="120" w:line="240" w:lineRule="auto"/>
        <w:jc w:val="center"/>
        <w:rPr>
          <w:b/>
          <w:bCs/>
          <w:caps/>
          <w:lang w:val="en-US"/>
        </w:rPr>
      </w:pPr>
      <w:r w:rsidRPr="00DE1526">
        <w:rPr>
          <w:b/>
          <w:caps/>
          <w:lang w:val="en-US"/>
        </w:rPr>
        <w:t xml:space="preserve">10. </w:t>
      </w:r>
      <w:r w:rsidRPr="00DE1526">
        <w:rPr>
          <w:b/>
          <w:bCs/>
          <w:caps/>
          <w:lang w:val="en-US"/>
        </w:rPr>
        <w:t xml:space="preserve">The Government and the Public Administration: </w:t>
      </w:r>
    </w:p>
    <w:p w:rsidR="006A040A" w:rsidRPr="00DE1526" w:rsidRDefault="006A040A" w:rsidP="00053142">
      <w:pPr>
        <w:spacing w:after="120" w:line="240" w:lineRule="auto"/>
        <w:jc w:val="center"/>
        <w:rPr>
          <w:b/>
          <w:bCs/>
          <w:caps/>
          <w:lang w:val="en-US"/>
        </w:rPr>
      </w:pPr>
      <w:r w:rsidRPr="00DE1526">
        <w:rPr>
          <w:b/>
          <w:bCs/>
          <w:caps/>
          <w:lang w:val="en-US"/>
        </w:rPr>
        <w:t>overview of the Italian Administrative bodies</w:t>
      </w:r>
    </w:p>
    <w:p w:rsidR="006A040A" w:rsidRPr="00DE1526" w:rsidRDefault="006A040A" w:rsidP="004E4920">
      <w:pPr>
        <w:jc w:val="center"/>
        <w:rPr>
          <w:bCs/>
          <w:cap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8677"/>
      </w:tblGrid>
      <w:tr w:rsidR="006A040A" w:rsidRPr="00C774A7" w:rsidTr="00C774A7">
        <w:tc>
          <w:tcPr>
            <w:tcW w:w="9778" w:type="dxa"/>
            <w:gridSpan w:val="2"/>
            <w:shd w:val="pct5" w:color="auto" w:fill="auto"/>
          </w:tcPr>
          <w:p w:rsidR="006A040A" w:rsidRPr="00C774A7" w:rsidRDefault="006A040A" w:rsidP="00C774A7">
            <w:pPr>
              <w:spacing w:after="0" w:line="240" w:lineRule="auto"/>
              <w:jc w:val="center"/>
              <w:rPr>
                <w:lang w:val="en-US"/>
              </w:rPr>
            </w:pPr>
            <w:r w:rsidRPr="00C774A7">
              <w:rPr>
                <w:lang w:val="en-US"/>
              </w:rPr>
              <w:t>Table of contents</w:t>
            </w:r>
          </w:p>
        </w:tc>
      </w:tr>
      <w:tr w:rsidR="006A040A" w:rsidRPr="00C774A7" w:rsidTr="00C774A7">
        <w:tc>
          <w:tcPr>
            <w:tcW w:w="1101" w:type="dxa"/>
            <w:shd w:val="pct5" w:color="auto" w:fill="auto"/>
          </w:tcPr>
          <w:p w:rsidR="006A040A" w:rsidRPr="00C774A7" w:rsidRDefault="006A040A" w:rsidP="00C774A7">
            <w:pPr>
              <w:spacing w:after="0" w:line="240" w:lineRule="auto"/>
              <w:jc w:val="both"/>
              <w:rPr>
                <w:lang w:val="en-US"/>
              </w:rPr>
            </w:pPr>
            <w:r w:rsidRPr="00C774A7">
              <w:rPr>
                <w:lang w:val="en-US"/>
              </w:rPr>
              <w:t>1</w:t>
            </w:r>
          </w:p>
        </w:tc>
        <w:tc>
          <w:tcPr>
            <w:tcW w:w="8677" w:type="dxa"/>
          </w:tcPr>
          <w:p w:rsidR="006A040A" w:rsidRPr="00C774A7" w:rsidRDefault="006A040A" w:rsidP="00C774A7">
            <w:pPr>
              <w:spacing w:after="0" w:line="240" w:lineRule="auto"/>
              <w:jc w:val="both"/>
              <w:rPr>
                <w:lang w:val="en-US"/>
              </w:rPr>
            </w:pPr>
            <w:r w:rsidRPr="00C774A7">
              <w:rPr>
                <w:lang w:val="en-US"/>
              </w:rPr>
              <w:t>The Government</w:t>
            </w:r>
          </w:p>
        </w:tc>
      </w:tr>
      <w:tr w:rsidR="006A040A" w:rsidRPr="00C774A7" w:rsidTr="00C774A7">
        <w:tc>
          <w:tcPr>
            <w:tcW w:w="1101" w:type="dxa"/>
            <w:shd w:val="pct5" w:color="auto" w:fill="auto"/>
          </w:tcPr>
          <w:p w:rsidR="006A040A" w:rsidRPr="00C774A7" w:rsidRDefault="006A040A" w:rsidP="00C774A7">
            <w:pPr>
              <w:spacing w:after="0" w:line="240" w:lineRule="auto"/>
              <w:jc w:val="both"/>
              <w:rPr>
                <w:lang w:val="en-US"/>
              </w:rPr>
            </w:pPr>
            <w:r w:rsidRPr="00C774A7">
              <w:rPr>
                <w:lang w:val="en-US"/>
              </w:rPr>
              <w:t>2</w:t>
            </w:r>
          </w:p>
        </w:tc>
        <w:tc>
          <w:tcPr>
            <w:tcW w:w="8677" w:type="dxa"/>
          </w:tcPr>
          <w:p w:rsidR="006A040A" w:rsidRPr="00C774A7" w:rsidRDefault="006A040A" w:rsidP="00C774A7">
            <w:pPr>
              <w:spacing w:after="0" w:line="240" w:lineRule="auto"/>
              <w:jc w:val="both"/>
              <w:rPr>
                <w:lang w:val="en-US"/>
              </w:rPr>
            </w:pPr>
            <w:r w:rsidRPr="00C774A7">
              <w:rPr>
                <w:bCs/>
                <w:iCs/>
                <w:color w:val="000000"/>
                <w:lang w:val="en-US"/>
              </w:rPr>
              <w:t>The main Constitutional provisions affecting the activity of the Government and the “Administration”</w:t>
            </w:r>
          </w:p>
        </w:tc>
      </w:tr>
      <w:tr w:rsidR="006A040A" w:rsidRPr="00C774A7" w:rsidTr="00C774A7">
        <w:tc>
          <w:tcPr>
            <w:tcW w:w="1101" w:type="dxa"/>
            <w:shd w:val="pct5" w:color="auto" w:fill="auto"/>
          </w:tcPr>
          <w:p w:rsidR="006A040A" w:rsidRPr="00C774A7" w:rsidRDefault="006A040A" w:rsidP="00C774A7">
            <w:pPr>
              <w:spacing w:after="0" w:line="240" w:lineRule="auto"/>
              <w:jc w:val="both"/>
              <w:rPr>
                <w:lang w:val="en-US"/>
              </w:rPr>
            </w:pPr>
            <w:r w:rsidRPr="00C774A7">
              <w:rPr>
                <w:lang w:val="en-US"/>
              </w:rPr>
              <w:t>3</w:t>
            </w:r>
          </w:p>
        </w:tc>
        <w:tc>
          <w:tcPr>
            <w:tcW w:w="8677" w:type="dxa"/>
          </w:tcPr>
          <w:p w:rsidR="006A040A" w:rsidRPr="00C774A7" w:rsidRDefault="006A040A" w:rsidP="00C774A7">
            <w:pPr>
              <w:spacing w:after="0" w:line="240" w:lineRule="auto"/>
              <w:jc w:val="both"/>
              <w:rPr>
                <w:lang w:val="en-US"/>
              </w:rPr>
            </w:pPr>
            <w:r w:rsidRPr="00C774A7">
              <w:rPr>
                <w:bCs/>
                <w:iCs/>
                <w:color w:val="000000"/>
                <w:lang w:val="en-US"/>
              </w:rPr>
              <w:t>Liability of civil servants and of the Administration</w:t>
            </w:r>
          </w:p>
        </w:tc>
      </w:tr>
      <w:tr w:rsidR="006A040A" w:rsidRPr="00C774A7" w:rsidTr="00C774A7">
        <w:tc>
          <w:tcPr>
            <w:tcW w:w="1101" w:type="dxa"/>
            <w:shd w:val="pct5" w:color="auto" w:fill="auto"/>
          </w:tcPr>
          <w:p w:rsidR="006A040A" w:rsidRPr="00C774A7" w:rsidRDefault="006A040A" w:rsidP="00C774A7">
            <w:pPr>
              <w:spacing w:after="0" w:line="240" w:lineRule="auto"/>
              <w:jc w:val="both"/>
              <w:rPr>
                <w:lang w:val="en-US"/>
              </w:rPr>
            </w:pPr>
            <w:r w:rsidRPr="00C774A7">
              <w:rPr>
                <w:lang w:val="en-US"/>
              </w:rPr>
              <w:t>4</w:t>
            </w:r>
          </w:p>
        </w:tc>
        <w:tc>
          <w:tcPr>
            <w:tcW w:w="8677" w:type="dxa"/>
          </w:tcPr>
          <w:p w:rsidR="006A040A" w:rsidRPr="00C774A7" w:rsidRDefault="006A040A" w:rsidP="00C774A7">
            <w:pPr>
              <w:spacing w:after="0" w:line="240" w:lineRule="auto"/>
              <w:jc w:val="both"/>
              <w:rPr>
                <w:iCs/>
                <w:lang w:val="en-US"/>
              </w:rPr>
            </w:pPr>
            <w:r w:rsidRPr="00C774A7">
              <w:rPr>
                <w:bCs/>
                <w:iCs/>
                <w:color w:val="000000"/>
                <w:lang w:val="en-US"/>
              </w:rPr>
              <w:t>The decision-making processes. The power to enact norms and regulations</w:t>
            </w:r>
          </w:p>
        </w:tc>
      </w:tr>
    </w:tbl>
    <w:p w:rsidR="006A040A" w:rsidRPr="00DE1526" w:rsidRDefault="006A040A" w:rsidP="00055AD3">
      <w:pPr>
        <w:jc w:val="both"/>
        <w:rPr>
          <w:bCs/>
          <w:iCs/>
          <w:u w:val="single"/>
          <w:lang w:val="en-US"/>
        </w:rPr>
      </w:pPr>
    </w:p>
    <w:p w:rsidR="006A040A" w:rsidRPr="00F15639" w:rsidRDefault="006A040A" w:rsidP="00B46CF7">
      <w:pPr>
        <w:pStyle w:val="ListParagraph"/>
        <w:numPr>
          <w:ilvl w:val="0"/>
          <w:numId w:val="26"/>
        </w:numPr>
        <w:jc w:val="both"/>
        <w:rPr>
          <w:b/>
          <w:bCs/>
          <w:iCs/>
          <w:color w:val="000000"/>
          <w:lang w:val="en-US"/>
        </w:rPr>
      </w:pPr>
      <w:r w:rsidRPr="00F15639">
        <w:rPr>
          <w:b/>
          <w:bCs/>
          <w:iCs/>
          <w:color w:val="000000"/>
          <w:lang w:val="en-US"/>
        </w:rPr>
        <w:t>The Government</w:t>
      </w:r>
    </w:p>
    <w:p w:rsidR="006A040A" w:rsidRDefault="006A040A" w:rsidP="00EC4BBE">
      <w:pPr>
        <w:jc w:val="both"/>
        <w:rPr>
          <w:bCs/>
          <w:iCs/>
          <w:color w:val="000000"/>
          <w:lang w:val="en-US"/>
        </w:rPr>
      </w:pPr>
      <w:r>
        <w:rPr>
          <w:bCs/>
          <w:iCs/>
          <w:color w:val="000000"/>
          <w:lang w:val="en-US"/>
        </w:rPr>
        <w:t>According to the Constitution, the Government is comprised of the following:</w:t>
      </w:r>
    </w:p>
    <w:p w:rsidR="006A040A" w:rsidRPr="00DE1526" w:rsidRDefault="006A040A" w:rsidP="00F15639">
      <w:pPr>
        <w:ind w:left="1134" w:hanging="567"/>
        <w:jc w:val="both"/>
        <w:rPr>
          <w:bCs/>
          <w:iCs/>
          <w:color w:val="000000"/>
          <w:lang w:val="en-US"/>
        </w:rPr>
      </w:pPr>
      <w:r w:rsidRPr="00DE1526">
        <w:rPr>
          <w:bCs/>
          <w:iCs/>
          <w:color w:val="000000"/>
          <w:lang w:val="en-US"/>
        </w:rPr>
        <w:t xml:space="preserve">- </w:t>
      </w:r>
      <w:r>
        <w:rPr>
          <w:bCs/>
          <w:iCs/>
          <w:color w:val="000000"/>
          <w:lang w:val="en-US"/>
        </w:rPr>
        <w:tab/>
      </w:r>
      <w:r w:rsidRPr="00DE1526">
        <w:rPr>
          <w:bCs/>
          <w:iCs/>
          <w:color w:val="000000"/>
          <w:lang w:val="en-US"/>
        </w:rPr>
        <w:t>the Council of Ministers</w:t>
      </w:r>
      <w:r>
        <w:rPr>
          <w:bCs/>
          <w:iCs/>
          <w:color w:val="000000"/>
          <w:lang w:val="en-US"/>
        </w:rPr>
        <w:t>, which includes its</w:t>
      </w:r>
      <w:r w:rsidRPr="00DE1526">
        <w:rPr>
          <w:bCs/>
          <w:iCs/>
          <w:color w:val="000000"/>
          <w:lang w:val="en-US"/>
        </w:rPr>
        <w:t xml:space="preserve"> President (</w:t>
      </w:r>
      <w:r w:rsidRPr="00F15639">
        <w:rPr>
          <w:bCs/>
          <w:i/>
          <w:iCs/>
          <w:color w:val="000000"/>
          <w:lang w:val="en-US"/>
        </w:rPr>
        <w:t>i.e</w:t>
      </w:r>
      <w:r>
        <w:rPr>
          <w:bCs/>
          <w:iCs/>
          <w:color w:val="000000"/>
          <w:lang w:val="en-US"/>
        </w:rPr>
        <w:t xml:space="preserve">., the </w:t>
      </w:r>
      <w:r w:rsidRPr="00DE1526">
        <w:rPr>
          <w:bCs/>
          <w:iCs/>
          <w:color w:val="000000"/>
          <w:lang w:val="en-US"/>
        </w:rPr>
        <w:t>Prime Minister)</w:t>
      </w:r>
      <w:r>
        <w:rPr>
          <w:bCs/>
          <w:iCs/>
          <w:color w:val="000000"/>
          <w:lang w:val="en-US"/>
        </w:rPr>
        <w:t xml:space="preserve"> and </w:t>
      </w:r>
      <w:r w:rsidRPr="00DE1526">
        <w:rPr>
          <w:bCs/>
          <w:iCs/>
          <w:color w:val="000000"/>
          <w:lang w:val="en-US"/>
        </w:rPr>
        <w:t xml:space="preserve">the </w:t>
      </w:r>
      <w:r>
        <w:rPr>
          <w:bCs/>
          <w:iCs/>
          <w:color w:val="000000"/>
          <w:lang w:val="en-US"/>
        </w:rPr>
        <w:t xml:space="preserve">single </w:t>
      </w:r>
      <w:r w:rsidRPr="00DE1526">
        <w:rPr>
          <w:bCs/>
          <w:iCs/>
          <w:color w:val="000000"/>
          <w:lang w:val="en-US"/>
        </w:rPr>
        <w:t>Ministers</w:t>
      </w:r>
      <w:r>
        <w:rPr>
          <w:bCs/>
          <w:iCs/>
          <w:color w:val="000000"/>
          <w:lang w:val="en-US"/>
        </w:rPr>
        <w:t xml:space="preserve">. Ministers may be, in turn, </w:t>
      </w:r>
      <w:r w:rsidRPr="00F15639">
        <w:rPr>
          <w:bCs/>
          <w:iCs/>
          <w:color w:val="000000"/>
          <w:lang w:val="en-US"/>
        </w:rPr>
        <w:t>with or without</w:t>
      </w:r>
      <w:r w:rsidRPr="00DE1526">
        <w:rPr>
          <w:bCs/>
          <w:i/>
          <w:iCs/>
          <w:color w:val="000000"/>
          <w:lang w:val="en-US"/>
        </w:rPr>
        <w:t xml:space="preserve"> </w:t>
      </w:r>
      <w:r>
        <w:rPr>
          <w:bCs/>
          <w:iCs/>
          <w:color w:val="000000"/>
          <w:lang w:val="en-US"/>
        </w:rPr>
        <w:t>expenditure power;</w:t>
      </w:r>
    </w:p>
    <w:p w:rsidR="006A040A" w:rsidRPr="00DE1526" w:rsidRDefault="006A040A" w:rsidP="00F15639">
      <w:pPr>
        <w:ind w:left="1134" w:hanging="567"/>
        <w:jc w:val="both"/>
        <w:rPr>
          <w:bCs/>
          <w:iCs/>
          <w:color w:val="000000"/>
          <w:lang w:val="en-US"/>
        </w:rPr>
      </w:pPr>
      <w:r w:rsidRPr="00DE1526">
        <w:rPr>
          <w:bCs/>
          <w:iCs/>
          <w:color w:val="000000"/>
          <w:lang w:val="en-US"/>
        </w:rPr>
        <w:t xml:space="preserve">- </w:t>
      </w:r>
      <w:r>
        <w:rPr>
          <w:bCs/>
          <w:iCs/>
          <w:color w:val="000000"/>
          <w:lang w:val="en-US"/>
        </w:rPr>
        <w:tab/>
      </w:r>
      <w:r w:rsidRPr="00DE1526">
        <w:rPr>
          <w:bCs/>
          <w:iCs/>
          <w:color w:val="000000"/>
          <w:lang w:val="en-US"/>
        </w:rPr>
        <w:t>the Sub-Secretaries of State</w:t>
      </w:r>
      <w:r>
        <w:rPr>
          <w:bCs/>
          <w:iCs/>
          <w:color w:val="000000"/>
          <w:lang w:val="en-US"/>
        </w:rPr>
        <w:t>;</w:t>
      </w:r>
    </w:p>
    <w:p w:rsidR="006A040A" w:rsidRDefault="006A040A" w:rsidP="00F15639">
      <w:pPr>
        <w:ind w:left="1134" w:hanging="567"/>
        <w:jc w:val="both"/>
        <w:rPr>
          <w:bCs/>
          <w:iCs/>
          <w:color w:val="000000"/>
          <w:lang w:val="en-US"/>
        </w:rPr>
      </w:pPr>
      <w:r w:rsidRPr="00DE1526">
        <w:rPr>
          <w:bCs/>
          <w:iCs/>
          <w:color w:val="000000"/>
          <w:lang w:val="en-US"/>
        </w:rPr>
        <w:t xml:space="preserve">- </w:t>
      </w:r>
      <w:r>
        <w:rPr>
          <w:bCs/>
          <w:iCs/>
          <w:color w:val="000000"/>
          <w:lang w:val="en-US"/>
        </w:rPr>
        <w:tab/>
      </w:r>
      <w:r w:rsidRPr="00DE1526">
        <w:rPr>
          <w:bCs/>
          <w:iCs/>
          <w:color w:val="000000"/>
          <w:lang w:val="en-US"/>
        </w:rPr>
        <w:t>the Vice-Ministers</w:t>
      </w:r>
      <w:r>
        <w:rPr>
          <w:bCs/>
          <w:iCs/>
          <w:color w:val="000000"/>
          <w:lang w:val="en-US"/>
        </w:rPr>
        <w:t>;</w:t>
      </w:r>
    </w:p>
    <w:p w:rsidR="006A040A" w:rsidRPr="00DE1526" w:rsidRDefault="006A040A" w:rsidP="00F15639">
      <w:pPr>
        <w:ind w:left="1134" w:hanging="567"/>
        <w:jc w:val="both"/>
        <w:rPr>
          <w:bCs/>
          <w:iCs/>
          <w:color w:val="000000"/>
          <w:lang w:val="en-US"/>
        </w:rPr>
      </w:pPr>
      <w:r>
        <w:rPr>
          <w:bCs/>
          <w:iCs/>
          <w:color w:val="000000"/>
          <w:lang w:val="en-US"/>
        </w:rPr>
        <w:t>-</w:t>
      </w:r>
      <w:r>
        <w:rPr>
          <w:bCs/>
          <w:iCs/>
          <w:color w:val="000000"/>
          <w:lang w:val="en-US"/>
        </w:rPr>
        <w:tab/>
      </w:r>
      <w:r w:rsidRPr="00DE1526">
        <w:rPr>
          <w:bCs/>
          <w:iCs/>
          <w:color w:val="000000"/>
          <w:lang w:val="en-US"/>
        </w:rPr>
        <w:t xml:space="preserve">the </w:t>
      </w:r>
      <w:r>
        <w:rPr>
          <w:bCs/>
          <w:iCs/>
          <w:color w:val="000000"/>
          <w:lang w:val="en-US"/>
        </w:rPr>
        <w:t>D</w:t>
      </w:r>
      <w:r w:rsidRPr="00DE1526">
        <w:rPr>
          <w:bCs/>
          <w:iCs/>
          <w:color w:val="000000"/>
          <w:lang w:val="en-US"/>
        </w:rPr>
        <w:t>eputy-Ministers (</w:t>
      </w:r>
      <w:r w:rsidRPr="00DE1526">
        <w:rPr>
          <w:bCs/>
          <w:i/>
          <w:iCs/>
          <w:color w:val="000000"/>
          <w:lang w:val="en-US"/>
        </w:rPr>
        <w:t>sottosegretari</w:t>
      </w:r>
      <w:r w:rsidRPr="00DE1526">
        <w:rPr>
          <w:bCs/>
          <w:iCs/>
          <w:color w:val="000000"/>
          <w:lang w:val="en-US"/>
        </w:rPr>
        <w:t>)</w:t>
      </w:r>
      <w:r>
        <w:rPr>
          <w:bCs/>
          <w:iCs/>
          <w:color w:val="000000"/>
          <w:lang w:val="en-US"/>
        </w:rPr>
        <w:t>;</w:t>
      </w:r>
    </w:p>
    <w:p w:rsidR="006A040A" w:rsidRDefault="006A040A" w:rsidP="00F15639">
      <w:pPr>
        <w:ind w:left="1134" w:hanging="567"/>
        <w:jc w:val="both"/>
        <w:rPr>
          <w:bCs/>
          <w:iCs/>
          <w:color w:val="000000"/>
          <w:lang w:val="en-US"/>
        </w:rPr>
      </w:pPr>
      <w:r w:rsidRPr="00DE1526">
        <w:rPr>
          <w:bCs/>
          <w:iCs/>
          <w:color w:val="000000"/>
          <w:lang w:val="en-US"/>
        </w:rPr>
        <w:t xml:space="preserve">- </w:t>
      </w:r>
      <w:r>
        <w:rPr>
          <w:bCs/>
          <w:iCs/>
          <w:color w:val="000000"/>
          <w:lang w:val="en-US"/>
        </w:rPr>
        <w:tab/>
      </w:r>
      <w:r w:rsidRPr="00DE1526">
        <w:rPr>
          <w:bCs/>
          <w:iCs/>
          <w:color w:val="000000"/>
          <w:lang w:val="en-US"/>
        </w:rPr>
        <w:t>the Vice-President</w:t>
      </w:r>
      <w:r>
        <w:rPr>
          <w:bCs/>
          <w:iCs/>
          <w:color w:val="000000"/>
          <w:lang w:val="en-US"/>
        </w:rPr>
        <w:t xml:space="preserve"> (which is not expressly contemplated by the Constitution, but it has been often set up in accordance with a customary rule).</w:t>
      </w:r>
    </w:p>
    <w:p w:rsidR="006A040A" w:rsidRPr="00DE1526" w:rsidRDefault="006A040A" w:rsidP="00DA0BA4">
      <w:pPr>
        <w:jc w:val="both"/>
        <w:rPr>
          <w:bCs/>
          <w:iCs/>
          <w:color w:val="000000"/>
          <w:lang w:val="en-US"/>
        </w:rPr>
      </w:pPr>
      <w:r>
        <w:rPr>
          <w:bCs/>
          <w:iCs/>
          <w:color w:val="000000"/>
          <w:lang w:val="en-US"/>
        </w:rPr>
        <w:t>The Government is generally vested with the following powers:</w:t>
      </w:r>
    </w:p>
    <w:p w:rsidR="006A040A" w:rsidRPr="00DE1526" w:rsidRDefault="006A040A" w:rsidP="00DA0BA4">
      <w:pPr>
        <w:ind w:left="1134" w:hanging="567"/>
        <w:jc w:val="both"/>
        <w:rPr>
          <w:bCs/>
          <w:iCs/>
          <w:color w:val="000000"/>
          <w:lang w:val="en-US"/>
        </w:rPr>
      </w:pPr>
      <w:r w:rsidRPr="00DE1526">
        <w:rPr>
          <w:bCs/>
          <w:iCs/>
          <w:color w:val="000000"/>
          <w:lang w:val="en-US"/>
        </w:rPr>
        <w:t xml:space="preserve">- </w:t>
      </w:r>
      <w:r>
        <w:rPr>
          <w:bCs/>
          <w:iCs/>
          <w:color w:val="000000"/>
          <w:lang w:val="en-US"/>
        </w:rPr>
        <w:tab/>
      </w:r>
      <w:r w:rsidRPr="00DE1526">
        <w:rPr>
          <w:bCs/>
          <w:iCs/>
          <w:color w:val="000000"/>
          <w:lang w:val="en-US"/>
        </w:rPr>
        <w:t>Decision</w:t>
      </w:r>
      <w:r>
        <w:rPr>
          <w:bCs/>
          <w:iCs/>
          <w:color w:val="000000"/>
          <w:lang w:val="en-US"/>
        </w:rPr>
        <w:t>-</w:t>
      </w:r>
      <w:r w:rsidRPr="00DE1526">
        <w:rPr>
          <w:bCs/>
          <w:iCs/>
          <w:color w:val="000000"/>
          <w:lang w:val="en-US"/>
        </w:rPr>
        <w:t>making</w:t>
      </w:r>
      <w:r>
        <w:rPr>
          <w:bCs/>
          <w:iCs/>
          <w:color w:val="000000"/>
          <w:lang w:val="en-US"/>
        </w:rPr>
        <w:t xml:space="preserve"> powers: in particular, the Government is entitled to take the initiative to submit a draft new law to the Parliament; additional decision-making powers may be granted to the Government by an act of the Parliament (in particular, within the typical scheme of “Legislative Decrees”, the Parliament delegates the Government to put together a set of norms, within the limits of the criteria and general principles set out in the act of delegation); further decision-making powers are attributed to the Government in the ordinary exercise of administrative powers (</w:t>
      </w:r>
      <w:r w:rsidRPr="008E7746">
        <w:rPr>
          <w:bCs/>
          <w:i/>
          <w:iCs/>
          <w:color w:val="000000"/>
          <w:lang w:val="en-US"/>
        </w:rPr>
        <w:t>i.e</w:t>
      </w:r>
      <w:r>
        <w:rPr>
          <w:bCs/>
          <w:iCs/>
          <w:color w:val="000000"/>
          <w:lang w:val="en-US"/>
        </w:rPr>
        <w:t>., ensuring that laws are applied); the Government is also generally entitled to issue regulations. Please also refer to paragraph 4 below, regarding the Government decision-making powers and its power to legislate (on delegation of the Parliament).</w:t>
      </w:r>
    </w:p>
    <w:p w:rsidR="006A040A" w:rsidRPr="00DE1526" w:rsidRDefault="006A040A" w:rsidP="00DA0BA4">
      <w:pPr>
        <w:ind w:left="1134" w:hanging="567"/>
        <w:jc w:val="both"/>
        <w:rPr>
          <w:bCs/>
          <w:iCs/>
          <w:color w:val="000000"/>
          <w:u w:val="single"/>
          <w:lang w:val="en-US"/>
        </w:rPr>
      </w:pPr>
      <w:r w:rsidRPr="00DE1526">
        <w:rPr>
          <w:bCs/>
          <w:iCs/>
          <w:color w:val="000000"/>
          <w:lang w:val="en-US"/>
        </w:rPr>
        <w:t xml:space="preserve">- </w:t>
      </w:r>
      <w:r>
        <w:rPr>
          <w:bCs/>
          <w:iCs/>
          <w:color w:val="000000"/>
          <w:lang w:val="en-US"/>
        </w:rPr>
        <w:tab/>
      </w:r>
      <w:r w:rsidRPr="00DE1526">
        <w:rPr>
          <w:bCs/>
          <w:iCs/>
          <w:color w:val="000000"/>
          <w:lang w:val="en-US"/>
        </w:rPr>
        <w:t xml:space="preserve">Power to issue </w:t>
      </w:r>
      <w:r w:rsidRPr="00301AB9">
        <w:rPr>
          <w:bCs/>
          <w:iCs/>
          <w:color w:val="000000"/>
          <w:lang w:val="en-US"/>
        </w:rPr>
        <w:t>optional/mandatory/binding o</w:t>
      </w:r>
      <w:r w:rsidRPr="00DE1526">
        <w:rPr>
          <w:bCs/>
          <w:iCs/>
          <w:color w:val="000000"/>
          <w:lang w:val="en-US"/>
        </w:rPr>
        <w:t>pinions</w:t>
      </w:r>
      <w:r>
        <w:rPr>
          <w:bCs/>
          <w:iCs/>
          <w:color w:val="000000"/>
          <w:lang w:val="en-US"/>
        </w:rPr>
        <w:t>. In particular, depending on the situation at stake, a subject (</w:t>
      </w:r>
      <w:r w:rsidRPr="00301AB9">
        <w:rPr>
          <w:bCs/>
          <w:i/>
          <w:iCs/>
          <w:color w:val="000000"/>
          <w:lang w:val="en-US"/>
        </w:rPr>
        <w:t>e.g</w:t>
      </w:r>
      <w:r>
        <w:rPr>
          <w:bCs/>
          <w:iCs/>
          <w:color w:val="000000"/>
          <w:lang w:val="en-US"/>
        </w:rPr>
        <w:t>., the Parliament, the President of the Republic, a public entity, etc.) may be required to obtain a governmental opinion. The nature (and legal implications of the opinion may change depending on the relevant factual background: in certain cases, the legislation mentions “</w:t>
      </w:r>
      <w:r w:rsidRPr="00301AB9">
        <w:rPr>
          <w:bCs/>
          <w:i/>
          <w:iCs/>
          <w:color w:val="000000"/>
          <w:lang w:val="en-US"/>
        </w:rPr>
        <w:t>optional opinions</w:t>
      </w:r>
      <w:r>
        <w:rPr>
          <w:bCs/>
          <w:iCs/>
          <w:color w:val="000000"/>
          <w:lang w:val="en-US"/>
        </w:rPr>
        <w:t>”, while sometimes it refers to “</w:t>
      </w:r>
      <w:r w:rsidRPr="00301AB9">
        <w:rPr>
          <w:bCs/>
          <w:i/>
          <w:iCs/>
          <w:color w:val="000000"/>
          <w:lang w:val="en-US"/>
        </w:rPr>
        <w:t>mandatory</w:t>
      </w:r>
      <w:r>
        <w:rPr>
          <w:bCs/>
          <w:iCs/>
          <w:color w:val="000000"/>
          <w:lang w:val="en-US"/>
        </w:rPr>
        <w:t>” or “</w:t>
      </w:r>
      <w:r w:rsidRPr="00301AB9">
        <w:rPr>
          <w:bCs/>
          <w:i/>
          <w:iCs/>
          <w:color w:val="000000"/>
          <w:lang w:val="en-US"/>
        </w:rPr>
        <w:t>binding</w:t>
      </w:r>
      <w:r>
        <w:rPr>
          <w:bCs/>
          <w:iCs/>
          <w:color w:val="000000"/>
          <w:lang w:val="en-US"/>
        </w:rPr>
        <w:t>” opinions. Optional opinions are those which are not necessarily required to be obtained: asking for an optional opinion is left to the discretion of the addressee. When a “mandatory” opinion is to be issued, a request for opinion must be filed, by the addressee is not bound to comply with the opinion itself (in other words, the addresses has to request the opinion, but, once the opinion is issued, he/she may disregard its contents and behave as he/she deems appropriate in the relevant context). When a “binding” opinion is required, the addressee must ask for such an opinion and, once the latter is issued, he/she must comply with the suggestions so released (the actual contents of the opinion are legally binding on the addressee);</w:t>
      </w:r>
    </w:p>
    <w:p w:rsidR="006A040A" w:rsidRDefault="006A040A" w:rsidP="00DA0BA4">
      <w:pPr>
        <w:ind w:left="1134" w:hanging="567"/>
        <w:jc w:val="both"/>
        <w:rPr>
          <w:bCs/>
          <w:iCs/>
          <w:color w:val="000000"/>
          <w:lang w:val="en-US"/>
        </w:rPr>
      </w:pPr>
      <w:r w:rsidRPr="00DE1526">
        <w:rPr>
          <w:bCs/>
          <w:iCs/>
          <w:color w:val="000000"/>
          <w:lang w:val="en-US"/>
        </w:rPr>
        <w:t xml:space="preserve">- </w:t>
      </w:r>
      <w:r>
        <w:rPr>
          <w:bCs/>
          <w:iCs/>
          <w:color w:val="000000"/>
          <w:lang w:val="en-US"/>
        </w:rPr>
        <w:tab/>
        <w:t>d</w:t>
      </w:r>
      <w:r w:rsidRPr="00DE1526">
        <w:rPr>
          <w:bCs/>
          <w:iCs/>
          <w:color w:val="000000"/>
          <w:lang w:val="en-US"/>
        </w:rPr>
        <w:t>uty to supervise and control</w:t>
      </w:r>
      <w:r>
        <w:rPr>
          <w:bCs/>
          <w:iCs/>
          <w:color w:val="000000"/>
          <w:lang w:val="en-US"/>
        </w:rPr>
        <w:t xml:space="preserve"> bodies falling under the definition of “</w:t>
      </w:r>
      <w:r w:rsidRPr="009A1AC0">
        <w:rPr>
          <w:bCs/>
          <w:i/>
          <w:iCs/>
          <w:color w:val="000000"/>
          <w:lang w:val="en-US"/>
        </w:rPr>
        <w:t>public administration</w:t>
      </w:r>
      <w:r>
        <w:rPr>
          <w:bCs/>
          <w:iCs/>
          <w:color w:val="000000"/>
          <w:lang w:val="en-US"/>
        </w:rPr>
        <w:t>”;</w:t>
      </w:r>
    </w:p>
    <w:p w:rsidR="006A040A" w:rsidRDefault="006A040A" w:rsidP="00DA0BA4">
      <w:pPr>
        <w:ind w:left="1134" w:hanging="567"/>
        <w:jc w:val="both"/>
        <w:rPr>
          <w:bCs/>
          <w:iCs/>
          <w:color w:val="000000"/>
          <w:lang w:val="en-US"/>
        </w:rPr>
      </w:pPr>
      <w:r w:rsidRPr="00DE1526">
        <w:rPr>
          <w:bCs/>
          <w:iCs/>
          <w:color w:val="000000"/>
          <w:lang w:val="en-US"/>
        </w:rPr>
        <w:t xml:space="preserve">- </w:t>
      </w:r>
      <w:r>
        <w:rPr>
          <w:bCs/>
          <w:iCs/>
          <w:color w:val="000000"/>
          <w:lang w:val="en-US"/>
        </w:rPr>
        <w:tab/>
        <w:t>p</w:t>
      </w:r>
      <w:r w:rsidRPr="00DE1526">
        <w:rPr>
          <w:bCs/>
          <w:iCs/>
          <w:color w:val="000000"/>
          <w:lang w:val="en-US"/>
        </w:rPr>
        <w:t xml:space="preserve">ower to define the general views of the </w:t>
      </w:r>
      <w:r>
        <w:rPr>
          <w:bCs/>
          <w:iCs/>
          <w:color w:val="000000"/>
          <w:lang w:val="en-US"/>
        </w:rPr>
        <w:t>public a</w:t>
      </w:r>
      <w:r w:rsidRPr="00DE1526">
        <w:rPr>
          <w:bCs/>
          <w:iCs/>
          <w:color w:val="000000"/>
          <w:lang w:val="en-US"/>
        </w:rPr>
        <w:t>dministration</w:t>
      </w:r>
      <w:r>
        <w:rPr>
          <w:bCs/>
          <w:iCs/>
          <w:color w:val="00000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6A040A" w:rsidRPr="00C774A7" w:rsidTr="00C774A7">
        <w:tc>
          <w:tcPr>
            <w:tcW w:w="9778" w:type="dxa"/>
          </w:tcPr>
          <w:p w:rsidR="006A040A" w:rsidRPr="00C774A7" w:rsidRDefault="006A040A" w:rsidP="00C774A7">
            <w:pPr>
              <w:spacing w:after="0" w:line="240" w:lineRule="auto"/>
              <w:jc w:val="both"/>
              <w:rPr>
                <w:bCs/>
                <w:iCs/>
                <w:color w:val="000000"/>
                <w:lang w:val="en-US"/>
              </w:rPr>
            </w:pPr>
          </w:p>
          <w:p w:rsidR="006A040A" w:rsidRPr="00C774A7" w:rsidRDefault="006A040A" w:rsidP="00C774A7">
            <w:pPr>
              <w:spacing w:after="0" w:line="240" w:lineRule="auto"/>
              <w:ind w:firstLine="567"/>
              <w:jc w:val="both"/>
              <w:rPr>
                <w:b/>
                <w:bCs/>
                <w:i/>
                <w:iCs/>
                <w:color w:val="000000"/>
                <w:lang w:val="en-US"/>
              </w:rPr>
            </w:pPr>
            <w:r w:rsidRPr="00C774A7">
              <w:rPr>
                <w:b/>
                <w:bCs/>
                <w:i/>
                <w:iCs/>
                <w:color w:val="000000"/>
                <w:lang w:val="en-US"/>
              </w:rPr>
              <w:t xml:space="preserve">The Prime Minister </w:t>
            </w:r>
          </w:p>
          <w:p w:rsidR="006A040A" w:rsidRPr="00C774A7" w:rsidRDefault="006A040A" w:rsidP="00C774A7">
            <w:pPr>
              <w:spacing w:after="0" w:line="240" w:lineRule="auto"/>
              <w:jc w:val="both"/>
              <w:rPr>
                <w:bCs/>
                <w:iCs/>
                <w:color w:val="000000"/>
                <w:lang w:val="en-US"/>
              </w:rPr>
            </w:pPr>
          </w:p>
          <w:p w:rsidR="006A040A" w:rsidRPr="00C774A7" w:rsidRDefault="006A040A" w:rsidP="00C774A7">
            <w:pPr>
              <w:spacing w:after="0" w:line="240" w:lineRule="auto"/>
              <w:jc w:val="both"/>
              <w:rPr>
                <w:bCs/>
                <w:iCs/>
                <w:color w:val="000000"/>
                <w:lang w:val="en-US"/>
              </w:rPr>
            </w:pPr>
            <w:r w:rsidRPr="00C774A7">
              <w:rPr>
                <w:bCs/>
                <w:iCs/>
                <w:color w:val="000000"/>
                <w:lang w:val="en-US"/>
              </w:rPr>
              <w:t>Art. 95 of the Constitution specifically envisages the status of the Prime Minister. In particular, such provision sets out the following: “</w:t>
            </w:r>
            <w:r w:rsidRPr="00C774A7">
              <w:rPr>
                <w:bCs/>
                <w:i/>
                <w:iCs/>
                <w:color w:val="000000"/>
                <w:lang w:val="en-US"/>
              </w:rPr>
              <w:t xml:space="preserve">The Prime Minister directs </w:t>
            </w:r>
            <w:r w:rsidRPr="00C774A7">
              <w:rPr>
                <w:bCs/>
                <w:i/>
                <w:iCs/>
                <w:color w:val="000000"/>
                <w:u w:val="single"/>
                <w:lang w:val="en-US"/>
              </w:rPr>
              <w:t>the general policy</w:t>
            </w:r>
            <w:r w:rsidRPr="00C774A7">
              <w:rPr>
                <w:bCs/>
                <w:i/>
                <w:iCs/>
                <w:color w:val="000000"/>
                <w:lang w:val="en-US"/>
              </w:rPr>
              <w:t xml:space="preserve"> of the Government and is responsible for it. He makes sure that the political and administrative policies are uniform and homogeneous, and promotes and coordinates the activity of the Ministers”</w:t>
            </w:r>
            <w:r w:rsidRPr="00C774A7">
              <w:rPr>
                <w:bCs/>
                <w:iCs/>
                <w:color w:val="000000"/>
                <w:lang w:val="en-US"/>
              </w:rPr>
              <w:t xml:space="preserve">. </w:t>
            </w:r>
          </w:p>
          <w:p w:rsidR="006A040A" w:rsidRPr="00C774A7" w:rsidRDefault="006A040A" w:rsidP="00C774A7">
            <w:pPr>
              <w:spacing w:after="0" w:line="240" w:lineRule="auto"/>
              <w:jc w:val="both"/>
              <w:rPr>
                <w:bCs/>
                <w:iCs/>
                <w:color w:val="000000"/>
                <w:lang w:val="en-US"/>
              </w:rPr>
            </w:pPr>
          </w:p>
          <w:p w:rsidR="006A040A" w:rsidRPr="00C774A7" w:rsidRDefault="006A040A" w:rsidP="00C774A7">
            <w:pPr>
              <w:spacing w:after="0" w:line="240" w:lineRule="auto"/>
              <w:jc w:val="both"/>
              <w:rPr>
                <w:bCs/>
                <w:iCs/>
                <w:color w:val="000000"/>
                <w:lang w:val="en-US"/>
              </w:rPr>
            </w:pPr>
            <w:r w:rsidRPr="00C774A7">
              <w:rPr>
                <w:bCs/>
                <w:iCs/>
                <w:color w:val="000000"/>
                <w:lang w:val="en-US"/>
              </w:rPr>
              <w:t>The Prime Minister is also entitled to the following powers (and is subject to the following duties/obligations):</w:t>
            </w:r>
          </w:p>
          <w:p w:rsidR="006A040A" w:rsidRPr="00C774A7" w:rsidRDefault="006A040A" w:rsidP="00C774A7">
            <w:pPr>
              <w:spacing w:after="0" w:line="240" w:lineRule="auto"/>
              <w:ind w:left="1134" w:hanging="567"/>
              <w:jc w:val="both"/>
              <w:rPr>
                <w:bCs/>
                <w:iCs/>
                <w:color w:val="000000"/>
                <w:lang w:val="en-US"/>
              </w:rPr>
            </w:pPr>
          </w:p>
          <w:p w:rsidR="006A040A" w:rsidRPr="00C774A7" w:rsidRDefault="006A040A" w:rsidP="00C774A7">
            <w:pPr>
              <w:spacing w:after="0" w:line="240" w:lineRule="auto"/>
              <w:ind w:left="1134" w:hanging="567"/>
              <w:jc w:val="both"/>
              <w:rPr>
                <w:bCs/>
                <w:iCs/>
                <w:color w:val="000000"/>
                <w:lang w:val="en-US"/>
              </w:rPr>
            </w:pPr>
            <w:r w:rsidRPr="00C774A7">
              <w:rPr>
                <w:bCs/>
                <w:iCs/>
                <w:color w:val="000000"/>
                <w:lang w:val="en-US"/>
              </w:rPr>
              <w:t xml:space="preserve">- </w:t>
            </w:r>
            <w:r w:rsidRPr="00C774A7">
              <w:rPr>
                <w:bCs/>
                <w:iCs/>
                <w:color w:val="000000"/>
                <w:lang w:val="en-US"/>
              </w:rPr>
              <w:tab/>
              <w:t>power to address directives to the Ministries;</w:t>
            </w:r>
          </w:p>
          <w:p w:rsidR="006A040A" w:rsidRPr="00C774A7" w:rsidRDefault="006A040A" w:rsidP="00C774A7">
            <w:pPr>
              <w:spacing w:after="0" w:line="240" w:lineRule="auto"/>
              <w:ind w:left="1134" w:hanging="567"/>
              <w:jc w:val="both"/>
              <w:rPr>
                <w:bCs/>
                <w:iCs/>
                <w:color w:val="000000"/>
                <w:lang w:val="en-US"/>
              </w:rPr>
            </w:pPr>
            <w:r w:rsidRPr="00C774A7">
              <w:rPr>
                <w:bCs/>
                <w:iCs/>
                <w:color w:val="000000"/>
                <w:lang w:val="en-US"/>
              </w:rPr>
              <w:t xml:space="preserve">- </w:t>
            </w:r>
            <w:r w:rsidRPr="00C774A7">
              <w:rPr>
                <w:bCs/>
                <w:iCs/>
                <w:color w:val="000000"/>
                <w:lang w:val="en-US"/>
              </w:rPr>
              <w:tab/>
              <w:t>duty to coordinate and harmonize the Ministries’ activity;</w:t>
            </w:r>
          </w:p>
          <w:p w:rsidR="006A040A" w:rsidRPr="00C774A7" w:rsidRDefault="006A040A" w:rsidP="00C774A7">
            <w:pPr>
              <w:spacing w:after="0" w:line="240" w:lineRule="auto"/>
              <w:ind w:left="1134" w:hanging="567"/>
              <w:jc w:val="both"/>
              <w:rPr>
                <w:bCs/>
                <w:iCs/>
                <w:color w:val="000000"/>
                <w:lang w:val="en-US"/>
              </w:rPr>
            </w:pPr>
            <w:r w:rsidRPr="00C774A7">
              <w:rPr>
                <w:bCs/>
                <w:iCs/>
                <w:color w:val="000000"/>
                <w:lang w:val="en-US"/>
              </w:rPr>
              <w:t xml:space="preserve">- </w:t>
            </w:r>
            <w:r w:rsidRPr="00C774A7">
              <w:rPr>
                <w:bCs/>
                <w:iCs/>
                <w:color w:val="000000"/>
                <w:lang w:val="en-US"/>
              </w:rPr>
              <w:tab/>
              <w:t>power to suspend any act of the Ministries and to submit it to the Council of Ministries, for a more thorough evaluation.</w:t>
            </w:r>
          </w:p>
          <w:p w:rsidR="006A040A" w:rsidRPr="00C774A7" w:rsidRDefault="006A040A" w:rsidP="00C774A7">
            <w:pPr>
              <w:spacing w:after="0" w:line="240" w:lineRule="auto"/>
              <w:jc w:val="both"/>
              <w:rPr>
                <w:bCs/>
                <w:iCs/>
                <w:color w:val="000000"/>
                <w:lang w:val="en-US"/>
              </w:rPr>
            </w:pPr>
          </w:p>
          <w:p w:rsidR="006A040A" w:rsidRPr="00C774A7" w:rsidRDefault="006A040A" w:rsidP="00C774A7">
            <w:pPr>
              <w:spacing w:after="0" w:line="240" w:lineRule="auto"/>
              <w:jc w:val="both"/>
              <w:rPr>
                <w:bCs/>
                <w:iCs/>
                <w:color w:val="000000"/>
                <w:lang w:val="en-US"/>
              </w:rPr>
            </w:pPr>
            <w:r w:rsidRPr="00C774A7">
              <w:rPr>
                <w:bCs/>
                <w:iCs/>
                <w:color w:val="000000"/>
                <w:lang w:val="en-US"/>
              </w:rPr>
              <w:t>On the contrary, the Prime Minister is not entitled to:</w:t>
            </w:r>
          </w:p>
          <w:p w:rsidR="006A040A" w:rsidRPr="00C774A7" w:rsidRDefault="006A040A" w:rsidP="00C774A7">
            <w:pPr>
              <w:spacing w:after="0" w:line="240" w:lineRule="auto"/>
              <w:jc w:val="both"/>
              <w:rPr>
                <w:bCs/>
                <w:iCs/>
                <w:color w:val="000000"/>
                <w:lang w:val="en-US"/>
              </w:rPr>
            </w:pPr>
          </w:p>
          <w:p w:rsidR="006A040A" w:rsidRPr="00C774A7" w:rsidRDefault="006A040A" w:rsidP="00C774A7">
            <w:pPr>
              <w:spacing w:after="0" w:line="240" w:lineRule="auto"/>
              <w:ind w:left="1134" w:hanging="567"/>
              <w:jc w:val="both"/>
              <w:rPr>
                <w:bCs/>
                <w:iCs/>
                <w:color w:val="000000"/>
                <w:lang w:val="en-US"/>
              </w:rPr>
            </w:pPr>
            <w:r w:rsidRPr="00C774A7">
              <w:rPr>
                <w:bCs/>
                <w:iCs/>
                <w:color w:val="000000"/>
                <w:lang w:val="en-US"/>
              </w:rPr>
              <w:t xml:space="preserve">- </w:t>
            </w:r>
            <w:r w:rsidRPr="00C774A7">
              <w:rPr>
                <w:bCs/>
                <w:iCs/>
                <w:color w:val="000000"/>
                <w:lang w:val="en-US"/>
              </w:rPr>
              <w:tab/>
              <w:t>define the Government general views (such power belongs to the Council of Ministries);</w:t>
            </w:r>
          </w:p>
          <w:p w:rsidR="006A040A" w:rsidRPr="00C774A7" w:rsidRDefault="006A040A" w:rsidP="00C774A7">
            <w:pPr>
              <w:spacing w:after="0" w:line="240" w:lineRule="auto"/>
              <w:ind w:left="1134" w:hanging="567"/>
              <w:jc w:val="both"/>
              <w:rPr>
                <w:bCs/>
                <w:iCs/>
                <w:color w:val="000000"/>
                <w:lang w:val="en-US"/>
              </w:rPr>
            </w:pPr>
            <w:r w:rsidRPr="00C774A7">
              <w:rPr>
                <w:bCs/>
                <w:iCs/>
                <w:color w:val="000000"/>
                <w:lang w:val="en-US"/>
              </w:rPr>
              <w:t xml:space="preserve">- </w:t>
            </w:r>
            <w:r w:rsidRPr="00C774A7">
              <w:rPr>
                <w:bCs/>
                <w:iCs/>
                <w:color w:val="000000"/>
                <w:lang w:val="en-US"/>
              </w:rPr>
              <w:tab/>
              <w:t>revoke the Ministries (such power formally belongs to the President of the Republic, upon suggestion of the Prime Minister).</w:t>
            </w:r>
          </w:p>
          <w:p w:rsidR="006A040A" w:rsidRPr="00C774A7" w:rsidRDefault="006A040A" w:rsidP="00C774A7">
            <w:pPr>
              <w:spacing w:after="0" w:line="240" w:lineRule="auto"/>
              <w:jc w:val="both"/>
              <w:rPr>
                <w:bCs/>
                <w:iCs/>
                <w:color w:val="000000"/>
                <w:lang w:val="en-US"/>
              </w:rPr>
            </w:pPr>
          </w:p>
        </w:tc>
      </w:tr>
    </w:tbl>
    <w:p w:rsidR="006A040A" w:rsidRDefault="006A040A" w:rsidP="00F15639">
      <w:pPr>
        <w:jc w:val="both"/>
        <w:rPr>
          <w:bCs/>
          <w:iCs/>
          <w:color w:val="000000"/>
          <w:lang w:val="en-US"/>
        </w:rPr>
      </w:pPr>
    </w:p>
    <w:p w:rsidR="006A040A" w:rsidRPr="00DE1526" w:rsidRDefault="006A040A" w:rsidP="00F15639">
      <w:pPr>
        <w:jc w:val="both"/>
        <w:rPr>
          <w:bCs/>
          <w:iCs/>
          <w:color w:val="000000"/>
          <w:lang w:val="en-US"/>
        </w:rPr>
      </w:pPr>
      <w:r>
        <w:rPr>
          <w:bCs/>
          <w:iCs/>
          <w:color w:val="000000"/>
          <w:lang w:val="en-US"/>
        </w:rPr>
        <w:t>The Government (and, more specifically, the Prime Minister) is typically supported by the following additional bodies (which are not necessarily contemplated by the governmental structure: the initiative to set up the bodies below relies on a specific decision of the Government, from time to time):</w:t>
      </w:r>
    </w:p>
    <w:p w:rsidR="006A040A" w:rsidRPr="00DE1526" w:rsidRDefault="006A040A" w:rsidP="00F15639">
      <w:pPr>
        <w:ind w:left="1134" w:hanging="567"/>
        <w:jc w:val="both"/>
        <w:rPr>
          <w:bCs/>
          <w:iCs/>
          <w:color w:val="000000"/>
          <w:lang w:val="en-US"/>
        </w:rPr>
      </w:pPr>
      <w:r w:rsidRPr="00DE1526">
        <w:rPr>
          <w:bCs/>
          <w:iCs/>
          <w:color w:val="000000"/>
          <w:lang w:val="en-US"/>
        </w:rPr>
        <w:t xml:space="preserve">- </w:t>
      </w:r>
      <w:r>
        <w:rPr>
          <w:bCs/>
          <w:iCs/>
          <w:color w:val="000000"/>
          <w:lang w:val="en-US"/>
        </w:rPr>
        <w:tab/>
      </w:r>
      <w:r w:rsidRPr="00DE1526">
        <w:rPr>
          <w:bCs/>
          <w:iCs/>
          <w:color w:val="000000"/>
          <w:lang w:val="en-US"/>
        </w:rPr>
        <w:t>the “Cabinet”</w:t>
      </w:r>
      <w:r>
        <w:rPr>
          <w:bCs/>
          <w:iCs/>
          <w:color w:val="000000"/>
          <w:lang w:val="en-US"/>
        </w:rPr>
        <w:t>;</w:t>
      </w:r>
    </w:p>
    <w:p w:rsidR="006A040A" w:rsidRPr="00DE1526" w:rsidRDefault="006A040A" w:rsidP="00F15639">
      <w:pPr>
        <w:ind w:left="1134" w:hanging="567"/>
        <w:jc w:val="both"/>
        <w:rPr>
          <w:bCs/>
          <w:iCs/>
          <w:color w:val="000000"/>
          <w:lang w:val="en-US"/>
        </w:rPr>
      </w:pPr>
      <w:r>
        <w:rPr>
          <w:bCs/>
          <w:iCs/>
          <w:color w:val="000000"/>
          <w:lang w:val="en-US"/>
        </w:rPr>
        <w:t xml:space="preserve">- </w:t>
      </w:r>
      <w:r>
        <w:rPr>
          <w:bCs/>
          <w:iCs/>
          <w:color w:val="000000"/>
          <w:lang w:val="en-US"/>
        </w:rPr>
        <w:tab/>
        <w:t>the “Agencies”;</w:t>
      </w:r>
    </w:p>
    <w:p w:rsidR="006A040A" w:rsidRDefault="006A040A" w:rsidP="00F15639">
      <w:pPr>
        <w:ind w:left="1134" w:hanging="567"/>
        <w:jc w:val="both"/>
        <w:rPr>
          <w:bCs/>
          <w:iCs/>
          <w:color w:val="000000"/>
          <w:lang w:val="en-US"/>
        </w:rPr>
      </w:pPr>
      <w:r w:rsidRPr="00DE1526">
        <w:rPr>
          <w:bCs/>
          <w:iCs/>
          <w:color w:val="000000"/>
          <w:lang w:val="en-US"/>
        </w:rPr>
        <w:t xml:space="preserve">- </w:t>
      </w:r>
      <w:r>
        <w:rPr>
          <w:bCs/>
          <w:iCs/>
          <w:color w:val="000000"/>
          <w:lang w:val="en-US"/>
        </w:rPr>
        <w:tab/>
      </w:r>
      <w:r w:rsidRPr="00DE1526">
        <w:rPr>
          <w:bCs/>
          <w:iCs/>
          <w:color w:val="000000"/>
          <w:lang w:val="en-US"/>
        </w:rPr>
        <w:t>the Inter-Ministerial Committees (</w:t>
      </w:r>
      <w:r w:rsidRPr="00DE1526">
        <w:rPr>
          <w:bCs/>
          <w:i/>
          <w:iCs/>
          <w:color w:val="000000"/>
          <w:lang w:val="en-US"/>
        </w:rPr>
        <w:t>e.g</w:t>
      </w:r>
      <w:r w:rsidRPr="00DE1526">
        <w:rPr>
          <w:bCs/>
          <w:iCs/>
          <w:color w:val="000000"/>
          <w:lang w:val="en-US"/>
        </w:rPr>
        <w:t xml:space="preserve">., </w:t>
      </w:r>
      <w:r>
        <w:rPr>
          <w:bCs/>
          <w:iCs/>
          <w:color w:val="000000"/>
          <w:lang w:val="en-US"/>
        </w:rPr>
        <w:t>the so-called “</w:t>
      </w:r>
      <w:r w:rsidRPr="00DE1526">
        <w:rPr>
          <w:bCs/>
          <w:iCs/>
          <w:color w:val="000000"/>
          <w:lang w:val="en-US"/>
        </w:rPr>
        <w:t>C</w:t>
      </w:r>
      <w:r>
        <w:rPr>
          <w:bCs/>
          <w:iCs/>
          <w:color w:val="000000"/>
          <w:lang w:val="en-US"/>
        </w:rPr>
        <w:t>.</w:t>
      </w:r>
      <w:r w:rsidRPr="00DE1526">
        <w:rPr>
          <w:bCs/>
          <w:iCs/>
          <w:color w:val="000000"/>
          <w:lang w:val="en-US"/>
        </w:rPr>
        <w:t>I</w:t>
      </w:r>
      <w:r>
        <w:rPr>
          <w:bCs/>
          <w:iCs/>
          <w:color w:val="000000"/>
          <w:lang w:val="en-US"/>
        </w:rPr>
        <w:t>.</w:t>
      </w:r>
      <w:r w:rsidRPr="00DE1526">
        <w:rPr>
          <w:bCs/>
          <w:iCs/>
          <w:color w:val="000000"/>
          <w:lang w:val="en-US"/>
        </w:rPr>
        <w:t>P</w:t>
      </w:r>
      <w:r>
        <w:rPr>
          <w:bCs/>
          <w:iCs/>
          <w:color w:val="000000"/>
          <w:lang w:val="en-US"/>
        </w:rPr>
        <w:t>.</w:t>
      </w:r>
      <w:r w:rsidRPr="00DE1526">
        <w:rPr>
          <w:bCs/>
          <w:iCs/>
          <w:color w:val="000000"/>
          <w:lang w:val="en-US"/>
        </w:rPr>
        <w:t>E</w:t>
      </w:r>
      <w:r>
        <w:rPr>
          <w:bCs/>
          <w:iCs/>
          <w:color w:val="000000"/>
          <w:lang w:val="en-US"/>
        </w:rPr>
        <w:t>.”</w:t>
      </w:r>
      <w:r w:rsidRPr="00DE1526">
        <w:rPr>
          <w:bCs/>
          <w:iCs/>
          <w:color w:val="000000"/>
          <w:lang w:val="en-US"/>
        </w:rPr>
        <w:t>)</w:t>
      </w:r>
      <w:r>
        <w:rPr>
          <w:bCs/>
          <w:iCs/>
          <w:color w:val="000000"/>
          <w:lang w:val="en-US"/>
        </w:rPr>
        <w:t>;</w:t>
      </w:r>
    </w:p>
    <w:p w:rsidR="006A040A" w:rsidRPr="00DE1526" w:rsidRDefault="006A040A" w:rsidP="00E97C66">
      <w:pPr>
        <w:ind w:left="1134" w:hanging="567"/>
        <w:jc w:val="both"/>
        <w:rPr>
          <w:bCs/>
          <w:iCs/>
          <w:color w:val="000000"/>
          <w:lang w:val="en-US"/>
        </w:rPr>
      </w:pPr>
      <w:r w:rsidRPr="00DE1526">
        <w:rPr>
          <w:bCs/>
          <w:iCs/>
          <w:color w:val="000000"/>
          <w:lang w:val="en-US"/>
        </w:rPr>
        <w:t xml:space="preserve">- </w:t>
      </w:r>
      <w:r>
        <w:rPr>
          <w:bCs/>
          <w:iCs/>
          <w:color w:val="000000"/>
          <w:lang w:val="en-US"/>
        </w:rPr>
        <w:tab/>
        <w:t>t</w:t>
      </w:r>
      <w:r w:rsidRPr="00DE1526">
        <w:rPr>
          <w:bCs/>
          <w:iCs/>
          <w:color w:val="000000"/>
          <w:lang w:val="en-US"/>
        </w:rPr>
        <w:t>he “General Secretariat” / Departments</w:t>
      </w:r>
      <w:r>
        <w:rPr>
          <w:bCs/>
          <w:iCs/>
          <w:color w:val="000000"/>
          <w:lang w:val="en-US"/>
        </w:rPr>
        <w:t>;</w:t>
      </w:r>
    </w:p>
    <w:p w:rsidR="006A040A" w:rsidRPr="00DE1526" w:rsidRDefault="006A040A" w:rsidP="00E97C66">
      <w:pPr>
        <w:ind w:left="1134" w:hanging="567"/>
        <w:jc w:val="both"/>
        <w:rPr>
          <w:bCs/>
          <w:iCs/>
          <w:color w:val="000000"/>
          <w:lang w:val="en-US"/>
        </w:rPr>
      </w:pPr>
      <w:r w:rsidRPr="00DE1526">
        <w:rPr>
          <w:bCs/>
          <w:iCs/>
          <w:color w:val="000000"/>
          <w:lang w:val="en-US"/>
        </w:rPr>
        <w:t xml:space="preserve">- </w:t>
      </w:r>
      <w:r>
        <w:rPr>
          <w:bCs/>
          <w:iCs/>
          <w:color w:val="000000"/>
          <w:lang w:val="en-US"/>
        </w:rPr>
        <w:tab/>
        <w:t>e</w:t>
      </w:r>
      <w:r w:rsidRPr="00DE1526">
        <w:rPr>
          <w:bCs/>
          <w:iCs/>
          <w:color w:val="000000"/>
          <w:lang w:val="en-US"/>
        </w:rPr>
        <w:t>xtraordinary Commissioners</w:t>
      </w:r>
      <w:r>
        <w:rPr>
          <w:bCs/>
          <w:iCs/>
          <w:color w:val="000000"/>
          <w:lang w:val="en-US"/>
        </w:rPr>
        <w:t>;</w:t>
      </w:r>
    </w:p>
    <w:p w:rsidR="006A040A" w:rsidRPr="00DE1526" w:rsidRDefault="006A040A" w:rsidP="00F15639">
      <w:pPr>
        <w:ind w:left="1134" w:hanging="567"/>
        <w:jc w:val="both"/>
        <w:rPr>
          <w:bCs/>
          <w:iCs/>
          <w:color w:val="000000"/>
          <w:lang w:val="en-US"/>
        </w:rPr>
      </w:pPr>
      <w:r w:rsidRPr="00DE1526">
        <w:rPr>
          <w:bCs/>
          <w:iCs/>
          <w:color w:val="000000"/>
          <w:lang w:val="en-US"/>
        </w:rPr>
        <w:t xml:space="preserve">- </w:t>
      </w:r>
      <w:r>
        <w:rPr>
          <w:bCs/>
          <w:iCs/>
          <w:color w:val="000000"/>
          <w:lang w:val="en-US"/>
        </w:rPr>
        <w:tab/>
      </w:r>
      <w:r w:rsidRPr="00DE1526">
        <w:rPr>
          <w:bCs/>
          <w:iCs/>
          <w:color w:val="000000"/>
          <w:lang w:val="en-US"/>
        </w:rPr>
        <w:t>the Committee of Ministers</w:t>
      </w:r>
      <w:r>
        <w:rPr>
          <w:bCs/>
          <w:iCs/>
          <w:color w:val="00000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6A040A" w:rsidRPr="00C774A7" w:rsidTr="00C774A7">
        <w:tc>
          <w:tcPr>
            <w:tcW w:w="9778" w:type="dxa"/>
          </w:tcPr>
          <w:p w:rsidR="006A040A" w:rsidRPr="00C774A7" w:rsidRDefault="006A040A" w:rsidP="00C774A7">
            <w:pPr>
              <w:spacing w:after="0" w:line="240" w:lineRule="auto"/>
              <w:jc w:val="both"/>
              <w:rPr>
                <w:bCs/>
                <w:i/>
                <w:iCs/>
                <w:color w:val="000000"/>
                <w:lang w:val="en-US"/>
              </w:rPr>
            </w:pPr>
          </w:p>
          <w:p w:rsidR="006A040A" w:rsidRPr="00C774A7" w:rsidRDefault="006A040A" w:rsidP="00C774A7">
            <w:pPr>
              <w:spacing w:after="0" w:line="240" w:lineRule="auto"/>
              <w:ind w:firstLine="567"/>
              <w:jc w:val="both"/>
              <w:rPr>
                <w:b/>
                <w:bCs/>
                <w:i/>
                <w:iCs/>
                <w:color w:val="000000"/>
                <w:lang w:val="en-US"/>
              </w:rPr>
            </w:pPr>
            <w:r w:rsidRPr="00C774A7">
              <w:rPr>
                <w:b/>
                <w:bCs/>
                <w:i/>
                <w:iCs/>
                <w:color w:val="000000"/>
                <w:lang w:val="en-US"/>
              </w:rPr>
              <w:t>The “Cabinet”</w:t>
            </w:r>
          </w:p>
          <w:p w:rsidR="006A040A" w:rsidRPr="00C774A7" w:rsidRDefault="006A040A" w:rsidP="00C774A7">
            <w:pPr>
              <w:spacing w:after="0" w:line="240" w:lineRule="auto"/>
              <w:ind w:firstLine="567"/>
              <w:jc w:val="both"/>
              <w:rPr>
                <w:b/>
                <w:bCs/>
                <w:i/>
                <w:iCs/>
                <w:color w:val="000000"/>
                <w:lang w:val="en-US"/>
              </w:rPr>
            </w:pPr>
          </w:p>
          <w:p w:rsidR="006A040A" w:rsidRPr="00C774A7" w:rsidRDefault="006A040A" w:rsidP="00C774A7">
            <w:pPr>
              <w:spacing w:after="0" w:line="240" w:lineRule="auto"/>
              <w:jc w:val="both"/>
              <w:rPr>
                <w:bCs/>
                <w:i/>
                <w:iCs/>
                <w:color w:val="000000"/>
                <w:lang w:val="en-US"/>
              </w:rPr>
            </w:pPr>
            <w:r w:rsidRPr="00C774A7">
              <w:rPr>
                <w:bCs/>
                <w:i/>
                <w:iCs/>
                <w:color w:val="000000"/>
                <w:lang w:val="en-US"/>
              </w:rPr>
              <w:t>The “Cabinet” is an ancillary body supporting the Prime Minister in specific policy areas, in connection with the Constitutional duties attached to the latter (see article 95 of the Constitution). It is usually comprised of Ministers identified by the Prime Minister (in other words, the Cabinet may be defined as a group of Ministers: some members of the Government will be requested to form part of the Cabinet, while other Ministers will not be also members of the Cabinet). As a consequence, considering that certain Ministers will be also members of the Cabinet, those may play a different (and more significant) role within the Government. Such situation may trigger some inequality among Ministers: those excluded from the Cabinet may be also in a position to play a weaker role within the Government.</w:t>
            </w:r>
          </w:p>
          <w:p w:rsidR="006A040A" w:rsidRPr="00C774A7" w:rsidRDefault="006A040A" w:rsidP="00C774A7">
            <w:pPr>
              <w:spacing w:after="0" w:line="240" w:lineRule="auto"/>
              <w:jc w:val="both"/>
              <w:rPr>
                <w:bCs/>
                <w:i/>
                <w:iCs/>
                <w:color w:val="000000"/>
                <w:lang w:val="en-US"/>
              </w:rPr>
            </w:pPr>
          </w:p>
          <w:p w:rsidR="006A040A" w:rsidRPr="00C774A7" w:rsidRDefault="006A040A" w:rsidP="00C774A7">
            <w:pPr>
              <w:spacing w:after="0" w:line="240" w:lineRule="auto"/>
              <w:jc w:val="both"/>
              <w:rPr>
                <w:bCs/>
                <w:i/>
                <w:iCs/>
                <w:color w:val="000000"/>
                <w:lang w:val="en-US"/>
              </w:rPr>
            </w:pPr>
            <w:r w:rsidRPr="00C774A7">
              <w:rPr>
                <w:bCs/>
                <w:i/>
                <w:iCs/>
                <w:color w:val="000000"/>
                <w:lang w:val="en-US"/>
              </w:rPr>
              <w:t xml:space="preserve">In certain situations, the Cabinet might also give rise to a sort of “directorate”, where key decisions are made. Although decisions should be made by the Government (since the Constitution and the applicable legislation so require), these would be </w:t>
            </w:r>
            <w:r w:rsidRPr="00C774A7">
              <w:rPr>
                <w:bCs/>
                <w:iCs/>
                <w:color w:val="000000"/>
                <w:lang w:val="en-US"/>
              </w:rPr>
              <w:t>de facto</w:t>
            </w:r>
            <w:r w:rsidRPr="00C774A7">
              <w:rPr>
                <w:bCs/>
                <w:i/>
                <w:iCs/>
                <w:color w:val="000000"/>
                <w:lang w:val="en-US"/>
              </w:rPr>
              <w:t xml:space="preserve"> made by the Cabinet: this could also end up with a lack of transparency (the ultimate decisions would be made by a restricted group of Ministers and then formally “ratified” by the Government: this could be in contrast with the Constitution and with the need to ensure full transparency of the Government activity: in particular, if key decisions are ultimately made by the Cabinet, who will bear the relevant liabilities? It is unclear whether these would be borne by the Government – since the decisions would be formally made by the latter – or by the Ministers forming part of the Cabinet – since, as a matter of fact, the decisions in question would be made at a Cabinet level). </w:t>
            </w:r>
          </w:p>
          <w:p w:rsidR="006A040A" w:rsidRPr="00C774A7" w:rsidRDefault="006A040A" w:rsidP="00C774A7">
            <w:pPr>
              <w:spacing w:after="0" w:line="240" w:lineRule="auto"/>
              <w:jc w:val="both"/>
              <w:rPr>
                <w:bCs/>
                <w:i/>
                <w:iCs/>
                <w:color w:val="000000"/>
                <w:lang w:val="en-US"/>
              </w:rPr>
            </w:pPr>
          </w:p>
        </w:tc>
      </w:tr>
    </w:tbl>
    <w:p w:rsidR="006A040A" w:rsidRDefault="006A040A" w:rsidP="00EC4BBE">
      <w:pPr>
        <w:jc w:val="both"/>
        <w:rPr>
          <w:bCs/>
          <w:iCs/>
          <w:color w:val="000000"/>
          <w:lang w:val="en-US"/>
        </w:rPr>
      </w:pPr>
    </w:p>
    <w:p w:rsidR="006A040A" w:rsidRPr="00DE1526" w:rsidRDefault="006A040A" w:rsidP="00EC4BBE">
      <w:pPr>
        <w:jc w:val="both"/>
        <w:rPr>
          <w:bCs/>
          <w:iCs/>
          <w:color w:val="000000"/>
          <w:lang w:val="en-US"/>
        </w:rPr>
      </w:pPr>
      <w:r>
        <w:rPr>
          <w:bCs/>
          <w:iCs/>
          <w:color w:val="000000"/>
          <w:lang w:val="en-US"/>
        </w:rPr>
        <w:t>In addition to the Cabinet, t</w:t>
      </w:r>
      <w:r w:rsidRPr="00DE1526">
        <w:rPr>
          <w:bCs/>
          <w:iCs/>
          <w:color w:val="000000"/>
          <w:lang w:val="en-US"/>
        </w:rPr>
        <w:t xml:space="preserve">he Prime Minister </w:t>
      </w:r>
      <w:r>
        <w:rPr>
          <w:bCs/>
          <w:iCs/>
          <w:color w:val="000000"/>
          <w:lang w:val="en-US"/>
        </w:rPr>
        <w:t>may be</w:t>
      </w:r>
      <w:r w:rsidRPr="00DE1526">
        <w:rPr>
          <w:bCs/>
          <w:iCs/>
          <w:color w:val="000000"/>
          <w:lang w:val="en-US"/>
        </w:rPr>
        <w:t xml:space="preserve"> also supported by:</w:t>
      </w:r>
    </w:p>
    <w:p w:rsidR="006A040A" w:rsidRPr="00DE1526" w:rsidRDefault="006A040A" w:rsidP="00A40373">
      <w:pPr>
        <w:ind w:left="1134" w:hanging="567"/>
        <w:jc w:val="both"/>
        <w:rPr>
          <w:bCs/>
          <w:iCs/>
          <w:color w:val="000000"/>
          <w:lang w:val="en-US"/>
        </w:rPr>
      </w:pPr>
      <w:r w:rsidRPr="00DE1526">
        <w:rPr>
          <w:bCs/>
          <w:iCs/>
          <w:color w:val="000000"/>
          <w:lang w:val="en-US"/>
        </w:rPr>
        <w:t xml:space="preserve">- </w:t>
      </w:r>
      <w:r>
        <w:rPr>
          <w:bCs/>
          <w:iCs/>
          <w:color w:val="000000"/>
          <w:lang w:val="en-US"/>
        </w:rPr>
        <w:tab/>
      </w:r>
      <w:r w:rsidRPr="00DE1526">
        <w:rPr>
          <w:bCs/>
          <w:iCs/>
          <w:color w:val="000000"/>
          <w:lang w:val="en-US"/>
        </w:rPr>
        <w:t>“Agencies”</w:t>
      </w:r>
      <w:r>
        <w:rPr>
          <w:bCs/>
          <w:iCs/>
          <w:color w:val="000000"/>
          <w:lang w:val="en-US"/>
        </w:rPr>
        <w:t>, which may be set up and entrusted to gather information on specific technical matters and report to the Prime Minister, in order to enable the latter to make more effective strategies and decisions. Agencies may be also entrusted with a limited decision-making power within the scope of the relevant activity area;</w:t>
      </w:r>
    </w:p>
    <w:p w:rsidR="006A040A" w:rsidRDefault="006A040A" w:rsidP="00A40373">
      <w:pPr>
        <w:ind w:left="1134" w:hanging="567"/>
        <w:jc w:val="both"/>
        <w:rPr>
          <w:bCs/>
          <w:iCs/>
          <w:color w:val="000000"/>
          <w:lang w:val="en-US"/>
        </w:rPr>
      </w:pPr>
      <w:r w:rsidRPr="00DE1526">
        <w:rPr>
          <w:bCs/>
          <w:iCs/>
          <w:color w:val="000000"/>
          <w:lang w:val="en-US"/>
        </w:rPr>
        <w:t xml:space="preserve">- </w:t>
      </w:r>
      <w:r>
        <w:rPr>
          <w:bCs/>
          <w:iCs/>
          <w:color w:val="000000"/>
          <w:lang w:val="en-US"/>
        </w:rPr>
        <w:tab/>
        <w:t>t</w:t>
      </w:r>
      <w:r w:rsidRPr="00DE1526">
        <w:rPr>
          <w:bCs/>
          <w:iCs/>
          <w:color w:val="000000"/>
          <w:lang w:val="en-US"/>
        </w:rPr>
        <w:t>he General Secretariat</w:t>
      </w:r>
      <w:r>
        <w:rPr>
          <w:bCs/>
          <w:iCs/>
          <w:color w:val="000000"/>
          <w:lang w:val="en-US"/>
        </w:rPr>
        <w:t>;</w:t>
      </w:r>
      <w:r w:rsidRPr="00DE1526">
        <w:rPr>
          <w:bCs/>
          <w:iCs/>
          <w:color w:val="000000"/>
          <w:lang w:val="en-US"/>
        </w:rPr>
        <w:t xml:space="preserve"> </w:t>
      </w:r>
    </w:p>
    <w:p w:rsidR="006A040A" w:rsidRPr="00DE1526" w:rsidRDefault="006A040A" w:rsidP="00A40373">
      <w:pPr>
        <w:ind w:left="1134" w:hanging="567"/>
        <w:jc w:val="both"/>
        <w:rPr>
          <w:bCs/>
          <w:iCs/>
          <w:color w:val="000000"/>
          <w:lang w:val="en-US"/>
        </w:rPr>
      </w:pPr>
      <w:r>
        <w:rPr>
          <w:bCs/>
          <w:iCs/>
          <w:color w:val="000000"/>
          <w:lang w:val="en-US"/>
        </w:rPr>
        <w:t>-</w:t>
      </w:r>
      <w:r>
        <w:rPr>
          <w:bCs/>
          <w:iCs/>
          <w:color w:val="000000"/>
          <w:lang w:val="en-US"/>
        </w:rPr>
        <w:tab/>
        <w:t>administrative d</w:t>
      </w:r>
      <w:r w:rsidRPr="00DE1526">
        <w:rPr>
          <w:bCs/>
          <w:iCs/>
          <w:color w:val="000000"/>
          <w:lang w:val="en-US"/>
        </w:rPr>
        <w:t>epartments</w:t>
      </w:r>
      <w:r>
        <w:rPr>
          <w:bCs/>
          <w:iCs/>
          <w:color w:val="000000"/>
          <w:lang w:val="en-US"/>
        </w:rPr>
        <w:t>;</w:t>
      </w:r>
    </w:p>
    <w:p w:rsidR="006A040A" w:rsidRPr="00DE1526" w:rsidRDefault="006A040A" w:rsidP="00A40373">
      <w:pPr>
        <w:ind w:left="1134" w:hanging="567"/>
        <w:jc w:val="both"/>
        <w:rPr>
          <w:bCs/>
          <w:iCs/>
          <w:color w:val="000000"/>
          <w:lang w:val="en-US"/>
        </w:rPr>
      </w:pPr>
      <w:r w:rsidRPr="00DE1526">
        <w:rPr>
          <w:bCs/>
          <w:iCs/>
          <w:color w:val="000000"/>
          <w:lang w:val="en-US"/>
        </w:rPr>
        <w:t xml:space="preserve">- </w:t>
      </w:r>
      <w:r>
        <w:rPr>
          <w:bCs/>
          <w:iCs/>
          <w:color w:val="000000"/>
          <w:lang w:val="en-US"/>
        </w:rPr>
        <w:tab/>
        <w:t>e</w:t>
      </w:r>
      <w:r w:rsidRPr="00DE1526">
        <w:rPr>
          <w:bCs/>
          <w:iCs/>
          <w:color w:val="000000"/>
          <w:lang w:val="en-US"/>
        </w:rPr>
        <w:t>xtraordinary Commissioners</w:t>
      </w:r>
      <w:r>
        <w:rPr>
          <w:bCs/>
          <w:iCs/>
          <w:color w:val="000000"/>
          <w:lang w:val="en-US"/>
        </w:rPr>
        <w:t>, who may be entrusted to take care of sensitive and urgent situations (</w:t>
      </w:r>
      <w:r w:rsidRPr="009A1AC0">
        <w:rPr>
          <w:bCs/>
          <w:i/>
          <w:iCs/>
          <w:color w:val="000000"/>
          <w:lang w:val="en-US"/>
        </w:rPr>
        <w:t>e.g.</w:t>
      </w:r>
      <w:r>
        <w:rPr>
          <w:bCs/>
          <w:iCs/>
          <w:color w:val="000000"/>
          <w:lang w:val="en-US"/>
        </w:rPr>
        <w:t>, managing companies controlled by the State, in case that the relevant business activity – which is usually connected to the care of a public interest – is not properly conducted: in such situation, a Commissioner may be appointed to inspect and possibly replace the management in charge);</w:t>
      </w:r>
    </w:p>
    <w:p w:rsidR="006A040A" w:rsidRPr="00DE1526" w:rsidRDefault="006A040A" w:rsidP="00A40373">
      <w:pPr>
        <w:ind w:left="1134" w:hanging="567"/>
        <w:jc w:val="both"/>
        <w:rPr>
          <w:bCs/>
          <w:iCs/>
          <w:color w:val="000000"/>
          <w:lang w:val="en-US"/>
        </w:rPr>
      </w:pPr>
      <w:r w:rsidRPr="00DE1526">
        <w:rPr>
          <w:bCs/>
          <w:iCs/>
          <w:color w:val="000000"/>
          <w:lang w:val="en-US"/>
        </w:rPr>
        <w:t xml:space="preserve">- </w:t>
      </w:r>
      <w:r>
        <w:rPr>
          <w:bCs/>
          <w:iCs/>
          <w:color w:val="000000"/>
          <w:lang w:val="en-US"/>
        </w:rPr>
        <w:tab/>
        <w:t xml:space="preserve">one or several </w:t>
      </w:r>
      <w:r w:rsidRPr="00DE1526">
        <w:rPr>
          <w:bCs/>
          <w:iCs/>
          <w:color w:val="000000"/>
          <w:lang w:val="en-US"/>
        </w:rPr>
        <w:t>Vice-President(s)</w:t>
      </w:r>
      <w:r>
        <w:rPr>
          <w:bCs/>
          <w:iCs/>
          <w:color w:val="000000"/>
          <w:lang w:val="en-US"/>
        </w:rPr>
        <w:t>, assisting and replacing the Prime Minister, as the situation may require.</w:t>
      </w:r>
    </w:p>
    <w:p w:rsidR="006A040A" w:rsidRPr="00DE1526" w:rsidRDefault="006A040A" w:rsidP="00301AB9">
      <w:pPr>
        <w:ind w:left="1134" w:hanging="567"/>
        <w:jc w:val="both"/>
        <w:rPr>
          <w:bCs/>
          <w:iCs/>
          <w:color w:val="000000"/>
          <w:lang w:val="en-US"/>
        </w:rPr>
      </w:pPr>
    </w:p>
    <w:p w:rsidR="006A040A" w:rsidRDefault="006A040A" w:rsidP="0091004A">
      <w:pPr>
        <w:ind w:left="567"/>
        <w:jc w:val="both"/>
        <w:rPr>
          <w:b/>
          <w:bCs/>
          <w:iCs/>
          <w:color w:val="000000"/>
          <w:lang w:val="en-US"/>
        </w:rPr>
      </w:pPr>
      <w:r w:rsidRPr="00661BD9">
        <w:rPr>
          <w:b/>
          <w:bCs/>
          <w:iCs/>
          <w:color w:val="000000"/>
          <w:lang w:val="en-US"/>
        </w:rPr>
        <w:t>2. The main Con</w:t>
      </w:r>
      <w:r>
        <w:rPr>
          <w:b/>
          <w:bCs/>
          <w:iCs/>
          <w:color w:val="000000"/>
          <w:lang w:val="en-US"/>
        </w:rPr>
        <w:t>s</w:t>
      </w:r>
      <w:r w:rsidRPr="00661BD9">
        <w:rPr>
          <w:b/>
          <w:bCs/>
          <w:iCs/>
          <w:color w:val="000000"/>
          <w:lang w:val="en-US"/>
        </w:rPr>
        <w:t>titutional provisions affecting the activity of the Gov</w:t>
      </w:r>
      <w:r>
        <w:rPr>
          <w:b/>
          <w:bCs/>
          <w:iCs/>
          <w:color w:val="000000"/>
          <w:lang w:val="en-US"/>
        </w:rPr>
        <w:t>ernment and of the Administration</w:t>
      </w:r>
    </w:p>
    <w:p w:rsidR="006A040A" w:rsidRPr="00661BD9" w:rsidRDefault="006A040A" w:rsidP="00EC4BBE">
      <w:pPr>
        <w:jc w:val="both"/>
        <w:rPr>
          <w:bCs/>
          <w:iCs/>
          <w:color w:val="000000"/>
          <w:lang w:val="en-US"/>
        </w:rPr>
      </w:pPr>
      <w:r>
        <w:rPr>
          <w:bCs/>
          <w:iCs/>
          <w:color w:val="000000"/>
          <w:lang w:val="en-US"/>
        </w:rPr>
        <w:t>The Constitution dedicates multiple provisions to the activity of the Government and of the Administration as a whole. Such provisions are also aimed at providing citizens with possible means of protection against any possible abuse by the Administration.</w:t>
      </w:r>
    </w:p>
    <w:p w:rsidR="006A040A" w:rsidRPr="00DE1526" w:rsidRDefault="006A040A" w:rsidP="00EC4BBE">
      <w:pPr>
        <w:jc w:val="both"/>
        <w:rPr>
          <w:bCs/>
          <w:iCs/>
          <w:color w:val="000000"/>
          <w:u w:val="single"/>
          <w:lang w:val="en-US"/>
        </w:rPr>
      </w:pPr>
      <w:r w:rsidRPr="00DE1526">
        <w:rPr>
          <w:bCs/>
          <w:iCs/>
          <w:color w:val="000000"/>
          <w:u w:val="single"/>
          <w:lang w:val="en-US"/>
        </w:rPr>
        <w:t>Art. 95 Constitution</w:t>
      </w:r>
    </w:p>
    <w:p w:rsidR="006A040A" w:rsidRDefault="006A040A" w:rsidP="00EC4BBE">
      <w:pPr>
        <w:jc w:val="both"/>
        <w:rPr>
          <w:bCs/>
          <w:i/>
          <w:iCs/>
          <w:color w:val="000000"/>
          <w:lang w:val="en-US"/>
        </w:rPr>
      </w:pPr>
      <w:r w:rsidRPr="00DE1526">
        <w:rPr>
          <w:bCs/>
          <w:i/>
          <w:iCs/>
          <w:color w:val="000000"/>
          <w:lang w:val="en-US"/>
        </w:rPr>
        <w:t>The Prime Minister’s office is regulated by a law of the Parliament, which also determines the number,</w:t>
      </w:r>
      <w:r w:rsidRPr="00DE1526">
        <w:rPr>
          <w:bCs/>
          <w:i/>
          <w:iCs/>
          <w:color w:val="000000"/>
          <w:lang w:val="en-US"/>
        </w:rPr>
        <w:br/>
        <w:t>attributions and organization of the Ministers</w:t>
      </w:r>
      <w:r>
        <w:rPr>
          <w:bCs/>
          <w:i/>
          <w:iCs/>
          <w:color w:val="000000"/>
          <w:lang w:val="en-US"/>
        </w:rPr>
        <w:t>.</w:t>
      </w:r>
    </w:p>
    <w:p w:rsidR="006A040A" w:rsidRPr="00DE1526" w:rsidRDefault="006A040A" w:rsidP="00EC4BBE">
      <w:pPr>
        <w:jc w:val="both"/>
        <w:rPr>
          <w:bCs/>
          <w:iCs/>
          <w:color w:val="000000"/>
          <w:u w:val="single"/>
          <w:lang w:val="en-US"/>
        </w:rPr>
      </w:pPr>
      <w:r w:rsidRPr="00DE1526">
        <w:rPr>
          <w:bCs/>
          <w:iCs/>
          <w:color w:val="000000"/>
          <w:u w:val="single"/>
          <w:lang w:val="en-US"/>
        </w:rPr>
        <w:t>Art. 97 Constitution</w:t>
      </w:r>
    </w:p>
    <w:p w:rsidR="006A040A" w:rsidRPr="00DE1526" w:rsidRDefault="006A040A" w:rsidP="00EC4BBE">
      <w:pPr>
        <w:jc w:val="both"/>
        <w:rPr>
          <w:bCs/>
          <w:iCs/>
          <w:color w:val="000000"/>
          <w:lang w:val="en-US"/>
        </w:rPr>
      </w:pPr>
      <w:r w:rsidRPr="00DE1526">
        <w:rPr>
          <w:bCs/>
          <w:i/>
          <w:iCs/>
          <w:color w:val="000000"/>
          <w:lang w:val="en-US"/>
        </w:rPr>
        <w:t>Public offices are organized according to the provisions of the law, in order to ensure the proper conduct and impartiality of the Administration</w:t>
      </w:r>
      <w:r>
        <w:rPr>
          <w:bCs/>
          <w:i/>
          <w:iCs/>
          <w:color w:val="000000"/>
          <w:lang w:val="en-US"/>
        </w:rPr>
        <w:t>.</w:t>
      </w:r>
    </w:p>
    <w:p w:rsidR="006A040A" w:rsidRPr="00DE1526" w:rsidRDefault="006A040A" w:rsidP="00EC4BBE">
      <w:pPr>
        <w:jc w:val="both"/>
        <w:rPr>
          <w:bCs/>
          <w:iCs/>
          <w:color w:val="000000"/>
          <w:u w:val="single"/>
          <w:lang w:val="en-US"/>
        </w:rPr>
      </w:pPr>
      <w:r w:rsidRPr="00DE1526">
        <w:rPr>
          <w:bCs/>
          <w:iCs/>
          <w:color w:val="000000"/>
          <w:u w:val="single"/>
          <w:lang w:val="en-US"/>
        </w:rPr>
        <w:t>Art. 97 Constitution</w:t>
      </w:r>
    </w:p>
    <w:p w:rsidR="006A040A" w:rsidRPr="00DE1526" w:rsidRDefault="006A040A" w:rsidP="00EC4BBE">
      <w:pPr>
        <w:jc w:val="both"/>
        <w:rPr>
          <w:bCs/>
          <w:i/>
          <w:iCs/>
          <w:color w:val="000000"/>
          <w:lang w:val="en-US"/>
        </w:rPr>
      </w:pPr>
      <w:r w:rsidRPr="00DE1526">
        <w:rPr>
          <w:bCs/>
          <w:i/>
          <w:iCs/>
          <w:color w:val="000000"/>
          <w:lang w:val="en-US"/>
        </w:rPr>
        <w:t xml:space="preserve">Civil servants and the Administration personnel are hired by means of competitive examinations, save for the </w:t>
      </w:r>
      <w:r>
        <w:rPr>
          <w:bCs/>
          <w:i/>
          <w:iCs/>
          <w:color w:val="000000"/>
          <w:lang w:val="en-US"/>
        </w:rPr>
        <w:t>situations envisaged by the law.</w:t>
      </w:r>
    </w:p>
    <w:p w:rsidR="006A040A" w:rsidRPr="00DE1526" w:rsidRDefault="006A040A" w:rsidP="00EC4BBE">
      <w:pPr>
        <w:jc w:val="both"/>
        <w:rPr>
          <w:bCs/>
          <w:iCs/>
          <w:color w:val="000000"/>
          <w:u w:val="single"/>
          <w:lang w:val="en-US"/>
        </w:rPr>
      </w:pPr>
      <w:r w:rsidRPr="00DE1526">
        <w:rPr>
          <w:bCs/>
          <w:iCs/>
          <w:color w:val="000000"/>
          <w:u w:val="single"/>
          <w:lang w:val="en-US"/>
        </w:rPr>
        <w:t>Art. 51 Constitution</w:t>
      </w:r>
    </w:p>
    <w:p w:rsidR="006A040A" w:rsidRPr="00DE1526" w:rsidRDefault="006A040A" w:rsidP="00EC4BBE">
      <w:pPr>
        <w:jc w:val="both"/>
        <w:rPr>
          <w:bCs/>
          <w:i/>
          <w:iCs/>
          <w:color w:val="000000"/>
          <w:lang w:val="en-US"/>
        </w:rPr>
      </w:pPr>
      <w:r w:rsidRPr="00DE1526">
        <w:rPr>
          <w:bCs/>
          <w:iCs/>
          <w:color w:val="000000"/>
          <w:lang w:val="en-US"/>
        </w:rPr>
        <w:t xml:space="preserve"> </w:t>
      </w:r>
      <w:r w:rsidRPr="00DE1526">
        <w:rPr>
          <w:bCs/>
          <w:i/>
          <w:iCs/>
          <w:color w:val="000000"/>
          <w:lang w:val="en-US"/>
        </w:rPr>
        <w:t>All citizens of either sex are eligible to take office as civil servants, according to the conditions established by a law of the Parliament</w:t>
      </w:r>
      <w:r>
        <w:rPr>
          <w:bCs/>
          <w:i/>
          <w:iCs/>
          <w:color w:val="000000"/>
          <w:lang w:val="en-US"/>
        </w:rPr>
        <w:t>.</w:t>
      </w:r>
    </w:p>
    <w:p w:rsidR="006A040A" w:rsidRPr="00DE1526" w:rsidRDefault="006A040A" w:rsidP="00EC4BBE">
      <w:pPr>
        <w:jc w:val="both"/>
        <w:rPr>
          <w:bCs/>
          <w:iCs/>
          <w:color w:val="000000"/>
          <w:u w:val="single"/>
          <w:lang w:val="en-US"/>
        </w:rPr>
      </w:pPr>
      <w:r w:rsidRPr="00DE1526">
        <w:rPr>
          <w:bCs/>
          <w:iCs/>
          <w:color w:val="000000"/>
          <w:u w:val="single"/>
          <w:lang w:val="en-US"/>
        </w:rPr>
        <w:t>Art. 98 Constitution</w:t>
      </w:r>
    </w:p>
    <w:p w:rsidR="006A040A" w:rsidRPr="00DE1526" w:rsidRDefault="006A040A" w:rsidP="00EC4BBE">
      <w:pPr>
        <w:jc w:val="both"/>
        <w:rPr>
          <w:bCs/>
          <w:i/>
          <w:iCs/>
          <w:color w:val="000000"/>
          <w:lang w:val="en-US"/>
        </w:rPr>
      </w:pPr>
      <w:r w:rsidRPr="00DE1526">
        <w:rPr>
          <w:bCs/>
          <w:i/>
          <w:iCs/>
          <w:color w:val="000000"/>
          <w:lang w:val="en-US"/>
        </w:rPr>
        <w:t>The law may set out limitations to the right to be enrolled with political parties, for members of</w:t>
      </w:r>
      <w:r w:rsidRPr="00DE1526">
        <w:rPr>
          <w:bCs/>
          <w:i/>
          <w:iCs/>
          <w:color w:val="000000"/>
          <w:lang w:val="en-US"/>
        </w:rPr>
        <w:br/>
        <w:t>the Courts, military personnel in office, civil servants, police agents and diplomatic representatives.</w:t>
      </w:r>
    </w:p>
    <w:p w:rsidR="006A040A" w:rsidRPr="00DE1526" w:rsidRDefault="006A040A" w:rsidP="00EC4BBE">
      <w:pPr>
        <w:jc w:val="both"/>
        <w:rPr>
          <w:bCs/>
          <w:iCs/>
          <w:color w:val="000000"/>
          <w:lang w:val="en-US"/>
        </w:rPr>
      </w:pPr>
      <w:r w:rsidRPr="00E50742">
        <w:rPr>
          <w:bCs/>
          <w:iCs/>
          <w:color w:val="000000"/>
          <w:lang w:val="en-US"/>
        </w:rPr>
        <w:t>Citizens are</w:t>
      </w:r>
      <w:r>
        <w:rPr>
          <w:bCs/>
          <w:iCs/>
          <w:color w:val="000000"/>
          <w:lang w:val="en-US"/>
        </w:rPr>
        <w:t>,</w:t>
      </w:r>
      <w:r w:rsidRPr="00E50742">
        <w:rPr>
          <w:bCs/>
          <w:iCs/>
          <w:color w:val="000000"/>
          <w:lang w:val="en-US"/>
        </w:rPr>
        <w:t xml:space="preserve"> </w:t>
      </w:r>
      <w:r>
        <w:rPr>
          <w:bCs/>
          <w:iCs/>
          <w:color w:val="000000"/>
          <w:lang w:val="en-US"/>
        </w:rPr>
        <w:t xml:space="preserve">then, </w:t>
      </w:r>
      <w:r w:rsidRPr="00E50742">
        <w:rPr>
          <w:bCs/>
          <w:iCs/>
          <w:color w:val="000000"/>
          <w:lang w:val="en-US"/>
        </w:rPr>
        <w:t xml:space="preserve">protected against any possible influence deriving from </w:t>
      </w:r>
      <w:r>
        <w:rPr>
          <w:bCs/>
          <w:iCs/>
          <w:color w:val="000000"/>
          <w:lang w:val="en-US"/>
        </w:rPr>
        <w:t xml:space="preserve">the </w:t>
      </w:r>
      <w:r w:rsidRPr="00E50742">
        <w:rPr>
          <w:bCs/>
          <w:iCs/>
          <w:color w:val="000000"/>
          <w:lang w:val="en-US"/>
        </w:rPr>
        <w:t>overlapping between administration and political engagement</w:t>
      </w:r>
      <w:r>
        <w:rPr>
          <w:bCs/>
          <w:iCs/>
          <w:color w:val="000000"/>
          <w:lang w:val="en-US"/>
        </w:rPr>
        <w:t>: should civil servants be entirely free to undertake a political engagement (</w:t>
      </w:r>
      <w:r w:rsidRPr="007F10C0">
        <w:rPr>
          <w:bCs/>
          <w:i/>
          <w:iCs/>
          <w:color w:val="000000"/>
          <w:lang w:val="en-US"/>
        </w:rPr>
        <w:t>e.g</w:t>
      </w:r>
      <w:r>
        <w:rPr>
          <w:bCs/>
          <w:iCs/>
          <w:color w:val="000000"/>
          <w:lang w:val="en-US"/>
        </w:rPr>
        <w:t>., by getting enrolled with a political party), the action taken by the administration could be somewhat influenced by the political views “supported” by such members of the Administration, and this could negatively affect the need to ensure impartiality and proper conduct of administrative functions.</w:t>
      </w:r>
    </w:p>
    <w:p w:rsidR="006A040A" w:rsidRPr="00DE1526" w:rsidRDefault="006A040A" w:rsidP="00EC4BBE">
      <w:pPr>
        <w:jc w:val="both"/>
        <w:rPr>
          <w:bCs/>
          <w:iCs/>
          <w:color w:val="000000"/>
          <w:u w:val="single"/>
          <w:lang w:val="en-US"/>
        </w:rPr>
      </w:pPr>
      <w:r w:rsidRPr="00DE1526">
        <w:rPr>
          <w:bCs/>
          <w:iCs/>
          <w:color w:val="000000"/>
          <w:u w:val="single"/>
          <w:lang w:val="en-US"/>
        </w:rPr>
        <w:t>Art. 23 Constitution</w:t>
      </w:r>
    </w:p>
    <w:p w:rsidR="006A040A" w:rsidRPr="00DE1526" w:rsidRDefault="006A040A" w:rsidP="00EC4BBE">
      <w:pPr>
        <w:jc w:val="both"/>
        <w:rPr>
          <w:bCs/>
          <w:i/>
          <w:iCs/>
          <w:color w:val="000000"/>
          <w:lang w:val="en-US"/>
        </w:rPr>
      </w:pPr>
      <w:r w:rsidRPr="00DE1526">
        <w:rPr>
          <w:bCs/>
          <w:i/>
          <w:iCs/>
          <w:color w:val="000000"/>
          <w:lang w:val="en-US"/>
        </w:rPr>
        <w:t>Citizens may not be compelled to perform any action unless within the scope of a law of the Parliament</w:t>
      </w:r>
      <w:r>
        <w:rPr>
          <w:bCs/>
          <w:i/>
          <w:iCs/>
          <w:color w:val="000000"/>
          <w:lang w:val="en-US"/>
        </w:rPr>
        <w:t>.</w:t>
      </w:r>
    </w:p>
    <w:p w:rsidR="006A040A" w:rsidRPr="00DE1526" w:rsidRDefault="006A040A" w:rsidP="00EC4BBE">
      <w:pPr>
        <w:jc w:val="both"/>
        <w:rPr>
          <w:bCs/>
          <w:iCs/>
          <w:color w:val="000000"/>
          <w:u w:val="single"/>
          <w:lang w:val="en-US"/>
        </w:rPr>
      </w:pPr>
      <w:r w:rsidRPr="00DE1526">
        <w:rPr>
          <w:bCs/>
          <w:iCs/>
          <w:color w:val="000000"/>
          <w:u w:val="single"/>
          <w:lang w:val="en-US"/>
        </w:rPr>
        <w:t>Art. 13 (and following) Constitution</w:t>
      </w:r>
    </w:p>
    <w:p w:rsidR="006A040A" w:rsidRPr="00DE1526" w:rsidRDefault="006A040A" w:rsidP="00EC4BBE">
      <w:pPr>
        <w:jc w:val="both"/>
        <w:rPr>
          <w:bCs/>
          <w:i/>
          <w:iCs/>
          <w:color w:val="000000"/>
          <w:lang w:val="en-US"/>
        </w:rPr>
      </w:pPr>
      <w:r w:rsidRPr="00DE1526">
        <w:rPr>
          <w:bCs/>
          <w:i/>
          <w:iCs/>
          <w:color w:val="000000"/>
          <w:lang w:val="en-US"/>
        </w:rPr>
        <w:t>The citizens’ fundamental freedoms may be limited only in cases and manners provided for by law</w:t>
      </w:r>
      <w:r>
        <w:rPr>
          <w:bCs/>
          <w:i/>
          <w:iCs/>
          <w:color w:val="000000"/>
          <w:lang w:val="en-US"/>
        </w:rPr>
        <w:t>.</w:t>
      </w:r>
    </w:p>
    <w:p w:rsidR="006A040A" w:rsidRPr="00DE1526" w:rsidRDefault="006A040A" w:rsidP="00EC4BBE">
      <w:pPr>
        <w:jc w:val="both"/>
        <w:rPr>
          <w:bCs/>
          <w:iCs/>
          <w:color w:val="000000"/>
          <w:u w:val="single"/>
          <w:lang w:val="en-US"/>
        </w:rPr>
      </w:pPr>
      <w:r w:rsidRPr="00DE1526">
        <w:rPr>
          <w:bCs/>
          <w:iCs/>
          <w:color w:val="000000"/>
          <w:u w:val="single"/>
          <w:lang w:val="en-US"/>
        </w:rPr>
        <w:t>Art. 5 Constitution</w:t>
      </w:r>
    </w:p>
    <w:p w:rsidR="006A040A" w:rsidRDefault="006A040A" w:rsidP="00EC4BBE">
      <w:pPr>
        <w:jc w:val="both"/>
        <w:rPr>
          <w:bCs/>
          <w:iCs/>
          <w:color w:val="000000"/>
          <w:lang w:val="en-US"/>
        </w:rPr>
      </w:pPr>
      <w:r w:rsidRPr="00DE1526">
        <w:rPr>
          <w:bCs/>
          <w:i/>
          <w:iCs/>
          <w:color w:val="000000"/>
          <w:lang w:val="en-US"/>
        </w:rPr>
        <w:t>The Republic conforms to the principles of “autonomy and decentralization</w:t>
      </w:r>
      <w:r>
        <w:rPr>
          <w:bCs/>
          <w:i/>
          <w:iCs/>
          <w:color w:val="000000"/>
          <w:lang w:val="en-US"/>
        </w:rPr>
        <w:t>”</w:t>
      </w:r>
      <w:r>
        <w:rPr>
          <w:bCs/>
          <w:iCs/>
          <w:color w:val="000000"/>
          <w:lang w:val="en-US"/>
        </w:rPr>
        <w:t xml:space="preserve">. </w:t>
      </w:r>
    </w:p>
    <w:p w:rsidR="006A040A" w:rsidRPr="00DE1526" w:rsidRDefault="006A040A" w:rsidP="00EC4BBE">
      <w:pPr>
        <w:jc w:val="both"/>
        <w:rPr>
          <w:bCs/>
          <w:iCs/>
          <w:color w:val="000000"/>
          <w:lang w:val="en-US"/>
        </w:rPr>
      </w:pPr>
      <w:r>
        <w:rPr>
          <w:bCs/>
          <w:iCs/>
          <w:color w:val="000000"/>
          <w:lang w:val="en-US"/>
        </w:rPr>
        <w:t xml:space="preserve">The above principles imply, </w:t>
      </w:r>
      <w:r w:rsidRPr="007F10C0">
        <w:rPr>
          <w:bCs/>
          <w:i/>
          <w:iCs/>
          <w:color w:val="000000"/>
          <w:lang w:val="en-US"/>
        </w:rPr>
        <w:t>inter alia</w:t>
      </w:r>
      <w:r>
        <w:rPr>
          <w:bCs/>
          <w:iCs/>
          <w:color w:val="000000"/>
          <w:lang w:val="en-US"/>
        </w:rPr>
        <w:t xml:space="preserve">, that </w:t>
      </w:r>
      <w:r w:rsidRPr="00DE1526">
        <w:rPr>
          <w:bCs/>
          <w:iCs/>
          <w:color w:val="000000"/>
          <w:lang w:val="en-US"/>
        </w:rPr>
        <w:t>citizens</w:t>
      </w:r>
      <w:r>
        <w:rPr>
          <w:bCs/>
          <w:iCs/>
          <w:color w:val="000000"/>
          <w:lang w:val="en-US"/>
        </w:rPr>
        <w:t xml:space="preserve"> are entitled</w:t>
      </w:r>
      <w:r w:rsidRPr="00DE1526">
        <w:rPr>
          <w:bCs/>
          <w:iCs/>
          <w:color w:val="000000"/>
          <w:lang w:val="en-US"/>
        </w:rPr>
        <w:t xml:space="preserve"> to have access to the Administration internal documents and files</w:t>
      </w:r>
      <w:r>
        <w:rPr>
          <w:bCs/>
          <w:iCs/>
          <w:color w:val="000000"/>
          <w:lang w:val="en-US"/>
        </w:rPr>
        <w:t>, in order to inspect and double-check whether the decisions impacting on their individual situations have been properly made (in accordance with the applicable procedural rules). In the light of the information gathered during the inspection, citizens may opt to sue the Administration before Court, and claim invalidity of a decision made by a public entity, and possibly request for damages to be restored. Public entitles are generally not entitled to deny the citizen’s right to inspect their internal document and files.</w:t>
      </w:r>
    </w:p>
    <w:p w:rsidR="006A040A" w:rsidRPr="008E7746" w:rsidRDefault="006A040A" w:rsidP="00EC4BBE">
      <w:pPr>
        <w:jc w:val="both"/>
        <w:rPr>
          <w:bCs/>
          <w:iCs/>
          <w:color w:val="000000"/>
          <w:u w:val="single"/>
          <w:lang w:val="en-US"/>
        </w:rPr>
      </w:pPr>
      <w:r w:rsidRPr="008E7746">
        <w:rPr>
          <w:bCs/>
          <w:iCs/>
          <w:color w:val="000000"/>
          <w:u w:val="single"/>
          <w:lang w:val="en-US"/>
        </w:rPr>
        <w:t>Art. 52 Constitution</w:t>
      </w:r>
    </w:p>
    <w:p w:rsidR="006A040A" w:rsidRDefault="006A040A" w:rsidP="00EC4BBE">
      <w:pPr>
        <w:jc w:val="both"/>
        <w:rPr>
          <w:bCs/>
          <w:iCs/>
          <w:color w:val="000000"/>
          <w:lang w:val="en-US"/>
        </w:rPr>
      </w:pPr>
      <w:r w:rsidRPr="00B454DF">
        <w:rPr>
          <w:bCs/>
          <w:i/>
          <w:iCs/>
          <w:color w:val="000000"/>
          <w:lang w:val="en-US"/>
        </w:rPr>
        <w:t>The rules regulating military personnel conform to the general principle of democracy.</w:t>
      </w:r>
      <w:r w:rsidRPr="00B454DF">
        <w:rPr>
          <w:bCs/>
          <w:iCs/>
          <w:color w:val="000000"/>
          <w:lang w:val="en-US"/>
        </w:rPr>
        <w:t xml:space="preserve"> </w:t>
      </w:r>
    </w:p>
    <w:p w:rsidR="006A040A" w:rsidRPr="00B454DF" w:rsidRDefault="006A040A" w:rsidP="00EC4BBE">
      <w:pPr>
        <w:jc w:val="both"/>
        <w:rPr>
          <w:bCs/>
          <w:iCs/>
          <w:color w:val="000000"/>
          <w:lang w:val="en-US"/>
        </w:rPr>
      </w:pPr>
      <w:r>
        <w:rPr>
          <w:bCs/>
          <w:iCs/>
          <w:color w:val="000000"/>
          <w:lang w:val="en-US"/>
        </w:rPr>
        <w:t xml:space="preserve">Notwithstanding the Constitution provides for the principle of democracy, in certain situations, some conflict may arise. For instance, it is generally held that persons belonging to the military personnel may not freely exercise the right to strike, </w:t>
      </w:r>
      <w:r w:rsidRPr="00810C02">
        <w:rPr>
          <w:bCs/>
          <w:iCs/>
          <w:color w:val="000000"/>
          <w:lang w:val="en-US"/>
        </w:rPr>
        <w:t xml:space="preserve">to set up trade-unions </w:t>
      </w:r>
      <w:r>
        <w:rPr>
          <w:bCs/>
          <w:iCs/>
          <w:color w:val="000000"/>
          <w:lang w:val="en-US"/>
        </w:rPr>
        <w:t>or</w:t>
      </w:r>
      <w:r w:rsidRPr="00810C02">
        <w:rPr>
          <w:bCs/>
          <w:iCs/>
          <w:color w:val="000000"/>
          <w:lang w:val="en-US"/>
        </w:rPr>
        <w:t xml:space="preserve"> labor associations</w:t>
      </w:r>
      <w:r>
        <w:rPr>
          <w:bCs/>
          <w:iCs/>
          <w:color w:val="000000"/>
          <w:lang w:val="en-US"/>
        </w:rPr>
        <w:t>, to express their opinions and political views, and to make political propaganda (unless such freedom is exercised outside the scope of their functions and workplace). In such situations, the general principle stated by the Constitution (</w:t>
      </w:r>
      <w:r w:rsidRPr="00810C02">
        <w:rPr>
          <w:bCs/>
          <w:i/>
          <w:iCs/>
          <w:color w:val="000000"/>
          <w:lang w:val="en-US"/>
        </w:rPr>
        <w:t>i.e</w:t>
      </w:r>
      <w:r>
        <w:rPr>
          <w:bCs/>
          <w:iCs/>
          <w:color w:val="000000"/>
          <w:lang w:val="en-US"/>
        </w:rPr>
        <w:t>., the “principle of democracy”) is counterbalanced by other (conflicting) interest and principles (such as the principle of military hierarchy and the set of rules regulating the activity of military forces).</w:t>
      </w:r>
    </w:p>
    <w:p w:rsidR="006A040A" w:rsidRDefault="006A040A" w:rsidP="00810C02">
      <w:pPr>
        <w:pStyle w:val="ListParagraph"/>
        <w:jc w:val="both"/>
        <w:rPr>
          <w:b/>
          <w:bCs/>
          <w:iCs/>
          <w:color w:val="000000"/>
          <w:lang w:val="en-US"/>
        </w:rPr>
      </w:pPr>
    </w:p>
    <w:p w:rsidR="006A040A" w:rsidRPr="008E7746" w:rsidRDefault="006A040A" w:rsidP="008E7746">
      <w:pPr>
        <w:pStyle w:val="ListParagraph"/>
        <w:numPr>
          <w:ilvl w:val="0"/>
          <w:numId w:val="30"/>
        </w:numPr>
        <w:jc w:val="both"/>
        <w:rPr>
          <w:b/>
          <w:bCs/>
          <w:iCs/>
          <w:color w:val="000000"/>
          <w:lang w:val="en-US"/>
        </w:rPr>
      </w:pPr>
      <w:r w:rsidRPr="008E7746">
        <w:rPr>
          <w:b/>
          <w:bCs/>
          <w:iCs/>
          <w:color w:val="000000"/>
          <w:lang w:val="en-US"/>
        </w:rPr>
        <w:t>Liability of civil servants and of the Administration</w:t>
      </w:r>
    </w:p>
    <w:p w:rsidR="006A040A" w:rsidRPr="00BB2C3C" w:rsidRDefault="006A040A" w:rsidP="00BB2C3C">
      <w:pPr>
        <w:jc w:val="both"/>
        <w:rPr>
          <w:bCs/>
          <w:iCs/>
          <w:color w:val="000000"/>
          <w:lang w:val="en-US"/>
        </w:rPr>
      </w:pPr>
      <w:r w:rsidRPr="00BB2C3C">
        <w:rPr>
          <w:bCs/>
          <w:iCs/>
          <w:color w:val="000000"/>
          <w:lang w:val="en-US"/>
        </w:rPr>
        <w:t xml:space="preserve">As a general principle, the State / public entities may be liable for procuring unjust damages (according to article 2043 of the Italian Civil Code). In addition, the State / public entity may be also held </w:t>
      </w:r>
      <w:r w:rsidRPr="00BB2C3C">
        <w:rPr>
          <w:bCs/>
          <w:i/>
          <w:iCs/>
          <w:color w:val="000000"/>
          <w:lang w:val="en-US"/>
        </w:rPr>
        <w:t>jointly</w:t>
      </w:r>
      <w:r w:rsidRPr="00BB2C3C">
        <w:rPr>
          <w:bCs/>
          <w:iCs/>
          <w:color w:val="000000"/>
          <w:lang w:val="en-US"/>
        </w:rPr>
        <w:t xml:space="preserve"> liable </w:t>
      </w:r>
      <w:r w:rsidRPr="00BB2C3C">
        <w:rPr>
          <w:bCs/>
          <w:i/>
          <w:iCs/>
          <w:color w:val="000000"/>
          <w:lang w:val="en-US"/>
        </w:rPr>
        <w:t>with the civil servant</w:t>
      </w:r>
      <w:r w:rsidRPr="00BB2C3C">
        <w:rPr>
          <w:bCs/>
          <w:iCs/>
          <w:color w:val="000000"/>
          <w:lang w:val="en-US"/>
        </w:rPr>
        <w:t xml:space="preserve"> (who acted in the factual circumstance) to restore damages caused to citizens (pursuant to article 1292 of the Italian Civil Code).</w:t>
      </w:r>
      <w:r>
        <w:rPr>
          <w:bCs/>
          <w:iCs/>
          <w:color w:val="000000"/>
          <w:lang w:val="en-US"/>
        </w:rPr>
        <w:t xml:space="preserve"> In addition, the Constitution sets out the following general principles.</w:t>
      </w:r>
    </w:p>
    <w:p w:rsidR="006A040A" w:rsidRPr="00DE1526" w:rsidRDefault="006A040A" w:rsidP="00EC4BBE">
      <w:pPr>
        <w:jc w:val="both"/>
        <w:rPr>
          <w:bCs/>
          <w:iCs/>
          <w:color w:val="000000"/>
          <w:u w:val="single"/>
          <w:lang w:val="en-US"/>
        </w:rPr>
      </w:pPr>
      <w:r w:rsidRPr="00DE1526">
        <w:rPr>
          <w:bCs/>
          <w:iCs/>
          <w:color w:val="000000"/>
          <w:u w:val="single"/>
          <w:lang w:val="en-US"/>
        </w:rPr>
        <w:t>Art. 28 Constitution</w:t>
      </w:r>
    </w:p>
    <w:p w:rsidR="006A040A" w:rsidRPr="00DE1526" w:rsidRDefault="006A040A" w:rsidP="00EC4BBE">
      <w:pPr>
        <w:jc w:val="both"/>
        <w:rPr>
          <w:bCs/>
          <w:i/>
          <w:iCs/>
          <w:color w:val="000000"/>
          <w:lang w:val="en-US"/>
        </w:rPr>
      </w:pPr>
      <w:r w:rsidRPr="00DE1526">
        <w:rPr>
          <w:bCs/>
          <w:i/>
          <w:iCs/>
          <w:color w:val="000000"/>
          <w:lang w:val="en-US"/>
        </w:rPr>
        <w:t>Civil servants and State employees are directly liable, according to criminal, civil and administrative laws, for breach of the citizens’ rights. Civil liabilities may be incurred by both the State and other public entities</w:t>
      </w:r>
      <w:r>
        <w:rPr>
          <w:bCs/>
          <w:i/>
          <w:iCs/>
          <w:color w:val="000000"/>
          <w:lang w:val="en-US"/>
        </w:rPr>
        <w:t>.</w:t>
      </w:r>
    </w:p>
    <w:p w:rsidR="006A040A" w:rsidRPr="00DE1526" w:rsidRDefault="006A040A" w:rsidP="00EC4BBE">
      <w:pPr>
        <w:jc w:val="both"/>
        <w:rPr>
          <w:bCs/>
          <w:iCs/>
          <w:color w:val="000000"/>
          <w:u w:val="single"/>
          <w:lang w:val="en-US"/>
        </w:rPr>
      </w:pPr>
      <w:r w:rsidRPr="00DE1526">
        <w:rPr>
          <w:bCs/>
          <w:iCs/>
          <w:color w:val="000000"/>
          <w:u w:val="single"/>
          <w:lang w:val="en-US"/>
        </w:rPr>
        <w:t>Art. 113 Constitution</w:t>
      </w:r>
    </w:p>
    <w:p w:rsidR="006A040A" w:rsidRPr="00B81B2F" w:rsidRDefault="006A040A" w:rsidP="00EC4BBE">
      <w:pPr>
        <w:jc w:val="both"/>
        <w:rPr>
          <w:bCs/>
          <w:i/>
          <w:iCs/>
          <w:color w:val="000000"/>
          <w:lang w:val="en-US"/>
        </w:rPr>
      </w:pPr>
      <w:r w:rsidRPr="00DE1526">
        <w:rPr>
          <w:bCs/>
          <w:i/>
          <w:iCs/>
          <w:color w:val="000000"/>
          <w:lang w:val="en-US"/>
        </w:rPr>
        <w:t>Citizens are always entitled to challenge acts of the Administration in breach of  the citizens’ rights (“diritti soggettivi” or “interessi legittimi”) before the ordinary or administrative Courts.</w:t>
      </w:r>
      <w:r>
        <w:rPr>
          <w:bCs/>
          <w:i/>
          <w:iCs/>
          <w:color w:val="000000"/>
          <w:lang w:val="en-US"/>
        </w:rPr>
        <w:t xml:space="preserve"> </w:t>
      </w:r>
      <w:r w:rsidRPr="00DE1526">
        <w:rPr>
          <w:bCs/>
          <w:i/>
          <w:iCs/>
          <w:color w:val="000000"/>
          <w:lang w:val="en-US"/>
        </w:rPr>
        <w:t xml:space="preserve">Such right may not be excluded or limited for particular </w:t>
      </w:r>
      <w:r w:rsidRPr="00DE1526">
        <w:rPr>
          <w:bCs/>
          <w:i/>
          <w:iCs/>
          <w:color w:val="000000"/>
        </w:rPr>
        <w:t>categories of acts.</w:t>
      </w:r>
      <w:r>
        <w:rPr>
          <w:bCs/>
          <w:i/>
          <w:iCs/>
          <w:color w:val="000000"/>
        </w:rPr>
        <w:t xml:space="preserve"> </w:t>
      </w:r>
      <w:r w:rsidRPr="00DE1526">
        <w:rPr>
          <w:bCs/>
          <w:i/>
          <w:iCs/>
          <w:color w:val="000000"/>
          <w:lang w:val="en-US"/>
        </w:rPr>
        <w:t>The law shall determine which Court is competent to cancel acts of the Administration upon the conditions and with the consequences provided for by a law of the Parliament.</w:t>
      </w:r>
    </w:p>
    <w:p w:rsidR="006A040A" w:rsidRPr="00DE1526" w:rsidRDefault="006A040A" w:rsidP="00EC4BBE">
      <w:pPr>
        <w:jc w:val="both"/>
        <w:rPr>
          <w:bCs/>
          <w:iCs/>
          <w:color w:val="000000"/>
          <w:lang w:val="en-US"/>
        </w:rPr>
      </w:pPr>
      <w:r>
        <w:rPr>
          <w:bCs/>
          <w:iCs/>
          <w:color w:val="000000"/>
          <w:lang w:val="en-US"/>
        </w:rPr>
        <w:t xml:space="preserve">According to a general rule, </w:t>
      </w:r>
      <w:r w:rsidRPr="00DE1526">
        <w:rPr>
          <w:bCs/>
          <w:iCs/>
          <w:color w:val="000000"/>
          <w:lang w:val="en-US"/>
        </w:rPr>
        <w:t>citizen</w:t>
      </w:r>
      <w:r>
        <w:rPr>
          <w:bCs/>
          <w:iCs/>
          <w:color w:val="000000"/>
          <w:lang w:val="en-US"/>
        </w:rPr>
        <w:t>s</w:t>
      </w:r>
      <w:r w:rsidRPr="00DE1526">
        <w:rPr>
          <w:bCs/>
          <w:iCs/>
          <w:color w:val="000000"/>
          <w:lang w:val="en-US"/>
        </w:rPr>
        <w:t xml:space="preserve"> </w:t>
      </w:r>
      <w:r>
        <w:rPr>
          <w:bCs/>
          <w:iCs/>
          <w:color w:val="000000"/>
          <w:lang w:val="en-US"/>
        </w:rPr>
        <w:t xml:space="preserve">are not entitled to </w:t>
      </w:r>
      <w:r w:rsidRPr="00DE1526">
        <w:rPr>
          <w:bCs/>
          <w:iCs/>
          <w:color w:val="000000"/>
          <w:lang w:val="en-US"/>
        </w:rPr>
        <w:t xml:space="preserve">challenge </w:t>
      </w:r>
      <w:r w:rsidRPr="00B81B2F">
        <w:rPr>
          <w:bCs/>
          <w:i/>
          <w:iCs/>
          <w:color w:val="000000"/>
          <w:lang w:val="en-US"/>
        </w:rPr>
        <w:t>political</w:t>
      </w:r>
      <w:r w:rsidRPr="00DE1526">
        <w:rPr>
          <w:bCs/>
          <w:iCs/>
          <w:color w:val="000000"/>
          <w:lang w:val="en-US"/>
        </w:rPr>
        <w:t xml:space="preserve"> acts</w:t>
      </w:r>
      <w:r>
        <w:rPr>
          <w:bCs/>
          <w:iCs/>
          <w:color w:val="000000"/>
          <w:lang w:val="en-US"/>
        </w:rPr>
        <w:t xml:space="preserve"> or </w:t>
      </w:r>
      <w:r w:rsidRPr="00DE1526">
        <w:rPr>
          <w:bCs/>
          <w:iCs/>
          <w:color w:val="000000"/>
          <w:lang w:val="en-US"/>
        </w:rPr>
        <w:t xml:space="preserve">decisions </w:t>
      </w:r>
      <w:r>
        <w:rPr>
          <w:bCs/>
          <w:iCs/>
          <w:color w:val="000000"/>
          <w:lang w:val="en-US"/>
        </w:rPr>
        <w:t xml:space="preserve">made by public entities </w:t>
      </w:r>
      <w:r w:rsidRPr="00DE1526">
        <w:rPr>
          <w:bCs/>
          <w:iCs/>
          <w:color w:val="000000"/>
          <w:lang w:val="en-US"/>
        </w:rPr>
        <w:t>(</w:t>
      </w:r>
      <w:r w:rsidRPr="00DE1526">
        <w:rPr>
          <w:bCs/>
          <w:i/>
          <w:iCs/>
          <w:color w:val="000000"/>
          <w:lang w:val="en-US"/>
        </w:rPr>
        <w:t>e.g</w:t>
      </w:r>
      <w:r w:rsidRPr="00DE1526">
        <w:rPr>
          <w:bCs/>
          <w:iCs/>
          <w:color w:val="000000"/>
          <w:lang w:val="en-US"/>
        </w:rPr>
        <w:t>.,  the appointment of Ministers</w:t>
      </w:r>
      <w:r>
        <w:rPr>
          <w:bCs/>
          <w:iCs/>
          <w:color w:val="000000"/>
          <w:lang w:val="en-US"/>
        </w:rPr>
        <w:t>, if those are held as inadequate or inappropriate to hold the charge;</w:t>
      </w:r>
      <w:r w:rsidRPr="00DE1526">
        <w:rPr>
          <w:bCs/>
          <w:iCs/>
          <w:color w:val="000000"/>
          <w:lang w:val="en-US"/>
        </w:rPr>
        <w:t xml:space="preserve"> the </w:t>
      </w:r>
      <w:r>
        <w:rPr>
          <w:bCs/>
          <w:iCs/>
          <w:color w:val="000000"/>
          <w:lang w:val="en-US"/>
        </w:rPr>
        <w:t>decision to open</w:t>
      </w:r>
      <w:r w:rsidRPr="00DE1526">
        <w:rPr>
          <w:bCs/>
          <w:iCs/>
          <w:color w:val="000000"/>
          <w:lang w:val="en-US"/>
        </w:rPr>
        <w:t xml:space="preserve"> political elections</w:t>
      </w:r>
      <w:r>
        <w:rPr>
          <w:bCs/>
          <w:iCs/>
          <w:color w:val="000000"/>
          <w:lang w:val="en-US"/>
        </w:rPr>
        <w:t>;</w:t>
      </w:r>
      <w:r w:rsidRPr="00DE1526">
        <w:rPr>
          <w:bCs/>
          <w:iCs/>
          <w:color w:val="000000"/>
          <w:lang w:val="en-US"/>
        </w:rPr>
        <w:t xml:space="preserve"> the order to e</w:t>
      </w:r>
      <w:r>
        <w:rPr>
          <w:bCs/>
          <w:iCs/>
          <w:color w:val="000000"/>
          <w:lang w:val="en-US"/>
        </w:rPr>
        <w:t xml:space="preserve">xecute/ratify an international treaty; any other political decision, to the extent that it may be subject to criticisms in the merits). In other words, no one is entitled to sue a public entity (or a body contemplated by the Constitution, such as the Parliament), to claim restoration for damages suffered as a consequence of a </w:t>
      </w:r>
      <w:r w:rsidRPr="00BB2C3C">
        <w:rPr>
          <w:bCs/>
          <w:i/>
          <w:iCs/>
          <w:color w:val="000000"/>
          <w:lang w:val="en-US"/>
        </w:rPr>
        <w:t>political decision</w:t>
      </w:r>
      <w:r>
        <w:rPr>
          <w:bCs/>
          <w:iCs/>
          <w:color w:val="000000"/>
          <w:lang w:val="en-US"/>
        </w:rPr>
        <w:t xml:space="preserve"> being inappropriate or ineffective, or mistaken in the merits: this pertains to a subjective evaluation of the underlying facts, therefore political decisions may not be challenged just because the claimant purely disagrees on the (political) evaluations made of the merits. </w:t>
      </w:r>
    </w:p>
    <w:p w:rsidR="006A040A" w:rsidRPr="00825F1A" w:rsidRDefault="006A040A" w:rsidP="008E7746">
      <w:pPr>
        <w:jc w:val="both"/>
        <w:rPr>
          <w:bCs/>
          <w:iCs/>
          <w:color w:val="000000"/>
          <w:lang w:val="en-US"/>
        </w:rPr>
      </w:pPr>
      <w:r>
        <w:rPr>
          <w:bCs/>
          <w:iCs/>
          <w:color w:val="000000"/>
          <w:lang w:val="en-US"/>
        </w:rPr>
        <w:t>When it comes to the Government, some liability may attributed to Ministers, either jointly or on an individual basis, depending on the relevant circumstances. According to article 95 of the Constitution, a Ministry may be held individually liable for acts (or omissions) falling within the scope of his/her branch of Administration (</w:t>
      </w:r>
      <w:r w:rsidRPr="00BB2C3C">
        <w:rPr>
          <w:bCs/>
          <w:i/>
          <w:iCs/>
          <w:color w:val="000000"/>
          <w:lang w:val="en-US"/>
        </w:rPr>
        <w:t>i.e</w:t>
      </w:r>
      <w:r>
        <w:rPr>
          <w:bCs/>
          <w:iCs/>
          <w:color w:val="000000"/>
          <w:lang w:val="en-US"/>
        </w:rPr>
        <w:t xml:space="preserve">., the branch falling under his/her competence and responsibility), while all Ministers are jointly liable for acts falling under the scope of competences of the Council of Ministers (as a whole). </w:t>
      </w:r>
    </w:p>
    <w:p w:rsidR="006A040A" w:rsidRDefault="006A040A" w:rsidP="00EC4BBE">
      <w:pPr>
        <w:jc w:val="both"/>
        <w:rPr>
          <w:bCs/>
          <w:iCs/>
          <w:color w:val="000000"/>
          <w:lang w:val="en-US"/>
        </w:rPr>
      </w:pPr>
    </w:p>
    <w:p w:rsidR="006A040A" w:rsidRPr="008E7746" w:rsidRDefault="006A040A" w:rsidP="008E7746">
      <w:pPr>
        <w:pStyle w:val="ListParagraph"/>
        <w:numPr>
          <w:ilvl w:val="0"/>
          <w:numId w:val="30"/>
        </w:numPr>
        <w:jc w:val="both"/>
        <w:rPr>
          <w:b/>
          <w:bCs/>
          <w:iCs/>
          <w:color w:val="000000"/>
          <w:lang w:val="en-US"/>
        </w:rPr>
      </w:pPr>
      <w:r w:rsidRPr="008E7746">
        <w:rPr>
          <w:b/>
          <w:bCs/>
          <w:iCs/>
          <w:color w:val="000000"/>
          <w:lang w:val="en-US"/>
        </w:rPr>
        <w:t>The decision-making processes. The power to enact norms and regulations</w:t>
      </w:r>
    </w:p>
    <w:p w:rsidR="006A040A" w:rsidRDefault="006A040A" w:rsidP="00EC4BBE">
      <w:pPr>
        <w:jc w:val="both"/>
        <w:rPr>
          <w:bCs/>
          <w:iCs/>
          <w:color w:val="000000"/>
          <w:lang w:val="en-US"/>
        </w:rPr>
      </w:pPr>
      <w:r w:rsidRPr="00DE1526">
        <w:rPr>
          <w:bCs/>
          <w:iCs/>
          <w:color w:val="000000"/>
          <w:lang w:val="en-US"/>
        </w:rPr>
        <w:t>The Government may issue</w:t>
      </w:r>
      <w:r>
        <w:rPr>
          <w:bCs/>
          <w:iCs/>
          <w:color w:val="000000"/>
          <w:lang w:val="en-US"/>
        </w:rPr>
        <w:t xml:space="preserve"> acts belonging to any of the following categories: (i) </w:t>
      </w:r>
      <w:r w:rsidRPr="00DE1526">
        <w:rPr>
          <w:bCs/>
          <w:iCs/>
          <w:color w:val="000000"/>
          <w:lang w:val="en-US"/>
        </w:rPr>
        <w:t>Law Decrees (</w:t>
      </w:r>
      <w:r>
        <w:rPr>
          <w:bCs/>
          <w:iCs/>
          <w:color w:val="000000"/>
          <w:lang w:val="en-US"/>
        </w:rPr>
        <w:t xml:space="preserve">which must be in accordance with </w:t>
      </w:r>
      <w:r w:rsidRPr="00DE1526">
        <w:rPr>
          <w:bCs/>
          <w:iCs/>
          <w:color w:val="000000"/>
          <w:lang w:val="en-US"/>
        </w:rPr>
        <w:t>art. 77, paragraph 2, Constitution)</w:t>
      </w:r>
      <w:r>
        <w:rPr>
          <w:bCs/>
          <w:iCs/>
          <w:color w:val="000000"/>
          <w:lang w:val="en-US"/>
        </w:rPr>
        <w:t xml:space="preserve">; (ii) </w:t>
      </w:r>
      <w:r w:rsidRPr="00DE1526">
        <w:rPr>
          <w:bCs/>
          <w:iCs/>
          <w:color w:val="000000"/>
          <w:lang w:val="en-US"/>
        </w:rPr>
        <w:t>Legislative Decrees (</w:t>
      </w:r>
      <w:r>
        <w:rPr>
          <w:bCs/>
          <w:iCs/>
          <w:color w:val="000000"/>
          <w:lang w:val="en-US"/>
        </w:rPr>
        <w:t xml:space="preserve">see </w:t>
      </w:r>
      <w:r w:rsidRPr="00DE1526">
        <w:rPr>
          <w:bCs/>
          <w:iCs/>
          <w:color w:val="000000"/>
          <w:lang w:val="en-US"/>
        </w:rPr>
        <w:t>art. 77, para</w:t>
      </w:r>
      <w:r>
        <w:rPr>
          <w:bCs/>
          <w:iCs/>
          <w:color w:val="000000"/>
          <w:lang w:val="en-US"/>
        </w:rPr>
        <w:t>graph</w:t>
      </w:r>
      <w:r w:rsidRPr="00DE1526">
        <w:rPr>
          <w:bCs/>
          <w:iCs/>
          <w:color w:val="000000"/>
          <w:lang w:val="en-US"/>
        </w:rPr>
        <w:t xml:space="preserve"> 1, Constitution)</w:t>
      </w:r>
      <w:r>
        <w:rPr>
          <w:bCs/>
          <w:iCs/>
          <w:color w:val="000000"/>
          <w:lang w:val="en-US"/>
        </w:rPr>
        <w:t xml:space="preserve">; (ii) </w:t>
      </w:r>
      <w:r w:rsidRPr="00DE1526">
        <w:rPr>
          <w:bCs/>
          <w:iCs/>
          <w:color w:val="000000"/>
          <w:lang w:val="en-US"/>
        </w:rPr>
        <w:t>Regulations</w:t>
      </w:r>
      <w:r>
        <w:rPr>
          <w:bCs/>
          <w:iCs/>
          <w:color w:val="000000"/>
          <w:lang w:val="en-US"/>
        </w:rPr>
        <w:t>. We will analyze below the main features of such acts, as well as the main conditions which must be met in order to ensure that they are validly issued.</w:t>
      </w:r>
    </w:p>
    <w:p w:rsidR="006A040A" w:rsidRPr="00DE1526" w:rsidRDefault="006A040A" w:rsidP="00EC4BBE">
      <w:pPr>
        <w:jc w:val="both"/>
        <w:rPr>
          <w:bCs/>
          <w:iCs/>
          <w:color w:val="000000"/>
          <w:lang w:val="en-US"/>
        </w:rPr>
      </w:pPr>
    </w:p>
    <w:p w:rsidR="006A040A" w:rsidRPr="00F46DED" w:rsidRDefault="006A040A" w:rsidP="00F46DED">
      <w:pPr>
        <w:ind w:firstLine="708"/>
        <w:jc w:val="both"/>
        <w:rPr>
          <w:b/>
          <w:bCs/>
          <w:i/>
          <w:iCs/>
          <w:color w:val="000000"/>
          <w:lang w:val="en-US"/>
        </w:rPr>
      </w:pPr>
      <w:r>
        <w:rPr>
          <w:b/>
          <w:bCs/>
          <w:i/>
          <w:iCs/>
          <w:color w:val="000000"/>
          <w:lang w:val="en-US"/>
        </w:rPr>
        <w:t>Law Decrees</w:t>
      </w:r>
    </w:p>
    <w:p w:rsidR="006A040A" w:rsidRDefault="006A040A" w:rsidP="00EC4BBE">
      <w:pPr>
        <w:jc w:val="both"/>
        <w:rPr>
          <w:bCs/>
          <w:iCs/>
          <w:color w:val="000000"/>
          <w:lang w:val="en-US"/>
        </w:rPr>
      </w:pPr>
      <w:r>
        <w:rPr>
          <w:bCs/>
          <w:iCs/>
          <w:color w:val="000000"/>
          <w:lang w:val="en-US"/>
        </w:rPr>
        <w:t xml:space="preserve">Law Decrees are a special kind of act, which is drafted and submitted by the Government to the Parliament. The latter, in turn, is requested to convert that into ordinary law. In order words, the initiative is taken by the Government, which submits a fully complete text to the Parliament, for conversion. The main conditions which must be met, regarding Law Decrees, are the following: </w:t>
      </w:r>
    </w:p>
    <w:p w:rsidR="006A040A" w:rsidRDefault="006A040A" w:rsidP="00CA28FD">
      <w:pPr>
        <w:ind w:left="1134" w:hanging="567"/>
        <w:jc w:val="both"/>
        <w:rPr>
          <w:bCs/>
          <w:iCs/>
          <w:color w:val="000000"/>
          <w:lang w:val="en-US"/>
        </w:rPr>
      </w:pPr>
      <w:r w:rsidRPr="00DE1526">
        <w:rPr>
          <w:bCs/>
          <w:iCs/>
          <w:color w:val="000000"/>
          <w:lang w:val="en-US"/>
        </w:rPr>
        <w:t xml:space="preserve">-     </w:t>
      </w:r>
      <w:r>
        <w:rPr>
          <w:bCs/>
          <w:iCs/>
          <w:color w:val="000000"/>
          <w:lang w:val="en-US"/>
        </w:rPr>
        <w:tab/>
        <w:t xml:space="preserve">an </w:t>
      </w:r>
      <w:r w:rsidRPr="00825F1A">
        <w:rPr>
          <w:bCs/>
          <w:iCs/>
          <w:color w:val="000000"/>
          <w:lang w:val="en-US"/>
        </w:rPr>
        <w:t>“</w:t>
      </w:r>
      <w:r w:rsidRPr="00825F1A">
        <w:rPr>
          <w:bCs/>
          <w:i/>
          <w:iCs/>
          <w:color w:val="000000"/>
          <w:lang w:val="en-US"/>
        </w:rPr>
        <w:t>extraordinary situation of urgency and need</w:t>
      </w:r>
      <w:r w:rsidRPr="00825F1A">
        <w:rPr>
          <w:bCs/>
          <w:iCs/>
          <w:color w:val="000000"/>
          <w:lang w:val="en-US"/>
        </w:rPr>
        <w:t>”</w:t>
      </w:r>
      <w:r>
        <w:rPr>
          <w:bCs/>
          <w:iCs/>
          <w:color w:val="000000"/>
          <w:lang w:val="en-US"/>
        </w:rPr>
        <w:t xml:space="preserve"> must be in place (and it must remain in place as long as the proceeding leading to conversion of the Law Decree into an ordinary law is under way). </w:t>
      </w:r>
    </w:p>
    <w:p w:rsidR="006A040A" w:rsidRPr="00825F1A" w:rsidRDefault="006A040A" w:rsidP="00BB2C3C">
      <w:pPr>
        <w:ind w:left="1134"/>
        <w:jc w:val="both"/>
        <w:rPr>
          <w:bCs/>
          <w:iCs/>
          <w:color w:val="000000"/>
          <w:lang w:val="en-US"/>
        </w:rPr>
      </w:pPr>
      <w:r>
        <w:rPr>
          <w:bCs/>
          <w:iCs/>
          <w:color w:val="000000"/>
          <w:lang w:val="en-US"/>
        </w:rPr>
        <w:t>Due to historical reasons, the Government has been often using Law Decree even in absence of an “</w:t>
      </w:r>
      <w:r w:rsidRPr="00825F1A">
        <w:rPr>
          <w:bCs/>
          <w:i/>
          <w:iCs/>
          <w:color w:val="000000"/>
          <w:lang w:val="en-US"/>
        </w:rPr>
        <w:t>extraordinary situation of urgency and need</w:t>
      </w:r>
      <w:r>
        <w:rPr>
          <w:bCs/>
          <w:iCs/>
          <w:color w:val="000000"/>
          <w:lang w:val="en-US"/>
        </w:rPr>
        <w:t>”. The Parliament did not always raise objections to such practice (which is not in line with the conditions set out by the Constitution). If ever, even in case that the Parliament does not object to an illegitimate use of Law Decrees by the Government, the Constitutional Court  may issue a judgment declaring the act of the Government invalid (see below).</w:t>
      </w:r>
    </w:p>
    <w:p w:rsidR="006A040A" w:rsidRPr="00DE1526" w:rsidRDefault="006A040A" w:rsidP="00CA28FD">
      <w:pPr>
        <w:ind w:left="1134" w:hanging="567"/>
        <w:jc w:val="both"/>
        <w:rPr>
          <w:bCs/>
          <w:iCs/>
          <w:color w:val="000000"/>
          <w:lang w:val="en-US"/>
        </w:rPr>
      </w:pPr>
      <w:r w:rsidRPr="00825F1A">
        <w:rPr>
          <w:bCs/>
          <w:iCs/>
          <w:color w:val="000000"/>
          <w:lang w:val="en-US"/>
        </w:rPr>
        <w:t xml:space="preserve">-      </w:t>
      </w:r>
      <w:r>
        <w:rPr>
          <w:bCs/>
          <w:iCs/>
          <w:color w:val="000000"/>
          <w:lang w:val="en-US"/>
        </w:rPr>
        <w:tab/>
      </w:r>
      <w:r w:rsidRPr="00825F1A">
        <w:rPr>
          <w:bCs/>
          <w:iCs/>
          <w:color w:val="000000"/>
          <w:lang w:val="en-US"/>
        </w:rPr>
        <w:t>the Decree must be submitted to the Parliament on the same da</w:t>
      </w:r>
      <w:r w:rsidRPr="00DE1526">
        <w:rPr>
          <w:bCs/>
          <w:iCs/>
          <w:color w:val="000000"/>
          <w:lang w:val="en-US"/>
        </w:rPr>
        <w:t>te when it is enacted</w:t>
      </w:r>
      <w:r>
        <w:rPr>
          <w:bCs/>
          <w:iCs/>
          <w:color w:val="000000"/>
          <w:lang w:val="en-US"/>
        </w:rPr>
        <w:t>. In other words, the Government is not entitled to postpone the filing of the Law Decree with the Parliament, which must receive that as soon as it is approved by the Council of Ministers.</w:t>
      </w:r>
    </w:p>
    <w:p w:rsidR="006A040A" w:rsidRPr="00DE1526" w:rsidRDefault="006A040A" w:rsidP="00CA28FD">
      <w:pPr>
        <w:ind w:left="1134" w:hanging="567"/>
        <w:jc w:val="both"/>
        <w:rPr>
          <w:bCs/>
          <w:iCs/>
          <w:color w:val="000000"/>
          <w:lang w:val="en-US"/>
        </w:rPr>
      </w:pPr>
      <w:r w:rsidRPr="00DE1526">
        <w:rPr>
          <w:bCs/>
          <w:iCs/>
          <w:color w:val="000000"/>
          <w:lang w:val="en-US"/>
        </w:rPr>
        <w:t xml:space="preserve">-      </w:t>
      </w:r>
      <w:r>
        <w:rPr>
          <w:bCs/>
          <w:iCs/>
          <w:color w:val="000000"/>
          <w:lang w:val="en-US"/>
        </w:rPr>
        <w:tab/>
      </w:r>
      <w:r w:rsidRPr="00DE1526">
        <w:rPr>
          <w:bCs/>
          <w:iCs/>
          <w:color w:val="000000"/>
          <w:lang w:val="en-US"/>
        </w:rPr>
        <w:t>the Law Decree is issued by the Government “</w:t>
      </w:r>
      <w:r w:rsidRPr="00CA28FD">
        <w:rPr>
          <w:bCs/>
          <w:i/>
          <w:iCs/>
          <w:color w:val="000000"/>
          <w:lang w:val="en-US"/>
        </w:rPr>
        <w:t>under its responsibility</w:t>
      </w:r>
      <w:r w:rsidRPr="00DE1526">
        <w:rPr>
          <w:bCs/>
          <w:iCs/>
          <w:color w:val="000000"/>
          <w:lang w:val="en-US"/>
        </w:rPr>
        <w:t>”</w:t>
      </w:r>
      <w:r>
        <w:rPr>
          <w:bCs/>
          <w:iCs/>
          <w:color w:val="000000"/>
          <w:lang w:val="en-US"/>
        </w:rPr>
        <w:t xml:space="preserve">: the Government (or any of the Ministers, as applicable) will bear all legal and/or political liability in connection with the Law Decree. Approval by the Parliament (and counter-signature by the President of the Republic) will not entail any relief from liability in favor of the Government/Ministers. </w:t>
      </w:r>
    </w:p>
    <w:p w:rsidR="006A040A" w:rsidRPr="00DE1526" w:rsidRDefault="006A040A" w:rsidP="00CA28FD">
      <w:pPr>
        <w:ind w:left="1134" w:hanging="567"/>
        <w:jc w:val="both"/>
        <w:rPr>
          <w:bCs/>
          <w:iCs/>
          <w:color w:val="000000"/>
          <w:lang w:val="en-US"/>
        </w:rPr>
      </w:pPr>
      <w:r w:rsidRPr="00DE1526">
        <w:rPr>
          <w:bCs/>
          <w:iCs/>
          <w:color w:val="000000"/>
          <w:lang w:val="en-US"/>
        </w:rPr>
        <w:t xml:space="preserve">-      </w:t>
      </w:r>
      <w:r>
        <w:rPr>
          <w:bCs/>
          <w:iCs/>
          <w:color w:val="000000"/>
          <w:lang w:val="en-US"/>
        </w:rPr>
        <w:tab/>
      </w:r>
      <w:r w:rsidRPr="00DE1526">
        <w:rPr>
          <w:bCs/>
          <w:iCs/>
          <w:color w:val="000000"/>
          <w:lang w:val="en-US"/>
        </w:rPr>
        <w:t xml:space="preserve">the draft </w:t>
      </w:r>
      <w:r>
        <w:rPr>
          <w:bCs/>
          <w:iCs/>
          <w:color w:val="000000"/>
          <w:lang w:val="en-US"/>
        </w:rPr>
        <w:t xml:space="preserve">Law </w:t>
      </w:r>
      <w:r w:rsidRPr="00DE1526">
        <w:rPr>
          <w:bCs/>
          <w:iCs/>
          <w:color w:val="000000"/>
          <w:lang w:val="en-US"/>
        </w:rPr>
        <w:t xml:space="preserve">Decree must </w:t>
      </w:r>
      <w:r w:rsidRPr="00CA28FD">
        <w:rPr>
          <w:bCs/>
          <w:iCs/>
          <w:color w:val="000000"/>
          <w:lang w:val="en-US"/>
        </w:rPr>
        <w:t xml:space="preserve">be converted </w:t>
      </w:r>
      <w:r>
        <w:rPr>
          <w:bCs/>
          <w:iCs/>
          <w:color w:val="000000"/>
          <w:lang w:val="en-US"/>
        </w:rPr>
        <w:t>into l</w:t>
      </w:r>
      <w:r w:rsidRPr="00CA28FD">
        <w:rPr>
          <w:bCs/>
          <w:iCs/>
          <w:color w:val="000000"/>
          <w:lang w:val="en-US"/>
        </w:rPr>
        <w:t>aw</w:t>
      </w:r>
      <w:r w:rsidRPr="00DE1526">
        <w:rPr>
          <w:bCs/>
          <w:iCs/>
          <w:color w:val="000000"/>
          <w:lang w:val="en-US"/>
        </w:rPr>
        <w:t xml:space="preserve"> by </w:t>
      </w:r>
      <w:r>
        <w:rPr>
          <w:bCs/>
          <w:iCs/>
          <w:color w:val="000000"/>
          <w:lang w:val="en-US"/>
        </w:rPr>
        <w:t>sixty</w:t>
      </w:r>
      <w:r w:rsidRPr="00DE1526">
        <w:rPr>
          <w:bCs/>
          <w:iCs/>
          <w:color w:val="000000"/>
          <w:lang w:val="en-US"/>
        </w:rPr>
        <w:t xml:space="preserve"> days of the relevant publication date</w:t>
      </w:r>
      <w:r>
        <w:rPr>
          <w:bCs/>
          <w:iCs/>
          <w:color w:val="000000"/>
          <w:lang w:val="en-US"/>
        </w:rPr>
        <w:t xml:space="preserve">. If it is not, the whole proceeding must be re-started from scratch. </w:t>
      </w:r>
    </w:p>
    <w:p w:rsidR="006A040A" w:rsidRPr="00CA28FD" w:rsidRDefault="006A040A" w:rsidP="00CA28FD">
      <w:pPr>
        <w:ind w:left="1134" w:hanging="567"/>
        <w:jc w:val="both"/>
        <w:rPr>
          <w:bCs/>
          <w:iCs/>
          <w:color w:val="000000"/>
          <w:lang w:val="en-US"/>
        </w:rPr>
      </w:pPr>
      <w:r w:rsidRPr="00DE1526">
        <w:rPr>
          <w:bCs/>
          <w:iCs/>
          <w:color w:val="000000"/>
          <w:lang w:val="en-US"/>
        </w:rPr>
        <w:t xml:space="preserve">-      </w:t>
      </w:r>
      <w:r>
        <w:rPr>
          <w:bCs/>
          <w:iCs/>
          <w:color w:val="000000"/>
          <w:lang w:val="en-US"/>
        </w:rPr>
        <w:tab/>
      </w:r>
      <w:r w:rsidRPr="00DE1526">
        <w:rPr>
          <w:bCs/>
          <w:iCs/>
          <w:color w:val="000000"/>
          <w:lang w:val="en-US"/>
        </w:rPr>
        <w:t>each Chamber of the Parli</w:t>
      </w:r>
      <w:r w:rsidRPr="00CA28FD">
        <w:rPr>
          <w:bCs/>
          <w:iCs/>
          <w:color w:val="000000"/>
          <w:lang w:val="en-US"/>
        </w:rPr>
        <w:t>ament has a given deadline (</w:t>
      </w:r>
      <w:r>
        <w:rPr>
          <w:bCs/>
          <w:iCs/>
          <w:color w:val="000000"/>
          <w:lang w:val="en-US"/>
        </w:rPr>
        <w:t xml:space="preserve">usually five or six </w:t>
      </w:r>
      <w:r w:rsidRPr="00CA28FD">
        <w:rPr>
          <w:bCs/>
          <w:iCs/>
          <w:color w:val="000000"/>
          <w:lang w:val="en-US"/>
        </w:rPr>
        <w:t xml:space="preserve">days) to obtain an opinion of the competent Parliamentary Commission; then, the </w:t>
      </w:r>
      <w:r>
        <w:rPr>
          <w:bCs/>
          <w:iCs/>
          <w:color w:val="000000"/>
          <w:lang w:val="en-US"/>
        </w:rPr>
        <w:t xml:space="preserve">Law </w:t>
      </w:r>
      <w:r w:rsidRPr="00CA28FD">
        <w:rPr>
          <w:bCs/>
          <w:iCs/>
          <w:color w:val="000000"/>
          <w:lang w:val="en-US"/>
        </w:rPr>
        <w:t>Decree is voted by the Assembly</w:t>
      </w:r>
      <w:r>
        <w:rPr>
          <w:bCs/>
          <w:iCs/>
          <w:color w:val="000000"/>
          <w:lang w:val="en-US"/>
        </w:rPr>
        <w:t>.</w:t>
      </w:r>
    </w:p>
    <w:p w:rsidR="006A040A" w:rsidRPr="00DE1526" w:rsidRDefault="006A040A" w:rsidP="00CA28FD">
      <w:pPr>
        <w:ind w:left="1134" w:hanging="567"/>
        <w:jc w:val="both"/>
        <w:rPr>
          <w:bCs/>
          <w:iCs/>
          <w:color w:val="000000"/>
          <w:lang w:val="en-US"/>
        </w:rPr>
      </w:pPr>
      <w:r w:rsidRPr="00CA28FD">
        <w:rPr>
          <w:bCs/>
          <w:iCs/>
          <w:color w:val="000000"/>
          <w:lang w:val="en-US"/>
        </w:rPr>
        <w:t xml:space="preserve">-     </w:t>
      </w:r>
      <w:r>
        <w:rPr>
          <w:bCs/>
          <w:iCs/>
          <w:color w:val="000000"/>
          <w:lang w:val="en-US"/>
        </w:rPr>
        <w:tab/>
        <w:t xml:space="preserve">a </w:t>
      </w:r>
      <w:r w:rsidRPr="00CA28FD">
        <w:rPr>
          <w:bCs/>
          <w:iCs/>
          <w:color w:val="000000"/>
          <w:lang w:val="en-US"/>
        </w:rPr>
        <w:t xml:space="preserve">same </w:t>
      </w:r>
      <w:r>
        <w:rPr>
          <w:bCs/>
          <w:iCs/>
          <w:color w:val="000000"/>
          <w:lang w:val="en-US"/>
        </w:rPr>
        <w:t>Law D</w:t>
      </w:r>
      <w:r w:rsidRPr="00CA28FD">
        <w:rPr>
          <w:bCs/>
          <w:iCs/>
          <w:color w:val="000000"/>
          <w:lang w:val="en-US"/>
        </w:rPr>
        <w:t xml:space="preserve">ecree </w:t>
      </w:r>
      <w:r>
        <w:rPr>
          <w:bCs/>
          <w:iCs/>
          <w:color w:val="000000"/>
          <w:lang w:val="en-US"/>
        </w:rPr>
        <w:t xml:space="preserve">must not be submitted by the Government twice. If a Law Decree </w:t>
      </w:r>
      <w:r w:rsidRPr="00DE1526">
        <w:rPr>
          <w:bCs/>
          <w:iCs/>
          <w:color w:val="000000"/>
          <w:lang w:val="en-US"/>
        </w:rPr>
        <w:t>was rejected</w:t>
      </w:r>
      <w:r>
        <w:rPr>
          <w:bCs/>
          <w:iCs/>
          <w:color w:val="000000"/>
          <w:lang w:val="en-US"/>
        </w:rPr>
        <w:t xml:space="preserve">, or </w:t>
      </w:r>
      <w:r w:rsidRPr="00DE1526">
        <w:rPr>
          <w:bCs/>
          <w:iCs/>
          <w:color w:val="000000"/>
          <w:lang w:val="en-US"/>
        </w:rPr>
        <w:t xml:space="preserve">was not converted into </w:t>
      </w:r>
      <w:r>
        <w:rPr>
          <w:bCs/>
          <w:iCs/>
          <w:color w:val="000000"/>
          <w:lang w:val="en-US"/>
        </w:rPr>
        <w:t>l</w:t>
      </w:r>
      <w:r w:rsidRPr="00DE1526">
        <w:rPr>
          <w:bCs/>
          <w:iCs/>
          <w:color w:val="000000"/>
          <w:lang w:val="en-US"/>
        </w:rPr>
        <w:t xml:space="preserve">aw by the Parliament </w:t>
      </w:r>
      <w:r>
        <w:rPr>
          <w:bCs/>
          <w:iCs/>
          <w:color w:val="000000"/>
          <w:lang w:val="en-US"/>
        </w:rPr>
        <w:t>(within the applicable deadline), the Government is not entitled to draft a new Law Decree with substantially the same contents or legislative proposals.</w:t>
      </w:r>
    </w:p>
    <w:p w:rsidR="006A040A" w:rsidRPr="00DE1526" w:rsidRDefault="006A040A" w:rsidP="00CA28FD">
      <w:pPr>
        <w:ind w:left="1134" w:hanging="567"/>
        <w:jc w:val="both"/>
        <w:rPr>
          <w:bCs/>
          <w:iCs/>
          <w:color w:val="000000"/>
          <w:lang w:val="en-US"/>
        </w:rPr>
      </w:pPr>
      <w:r w:rsidRPr="00DE1526">
        <w:rPr>
          <w:bCs/>
          <w:iCs/>
          <w:color w:val="000000"/>
          <w:lang w:val="en-US"/>
        </w:rPr>
        <w:t xml:space="preserve">-      </w:t>
      </w:r>
      <w:r>
        <w:rPr>
          <w:bCs/>
          <w:iCs/>
          <w:color w:val="000000"/>
          <w:lang w:val="en-US"/>
        </w:rPr>
        <w:tab/>
        <w:t xml:space="preserve">as mentioned, not only the Parliament, but also </w:t>
      </w:r>
      <w:r w:rsidRPr="00DE1526">
        <w:rPr>
          <w:bCs/>
          <w:iCs/>
          <w:color w:val="000000"/>
          <w:lang w:val="en-US"/>
        </w:rPr>
        <w:t xml:space="preserve">the </w:t>
      </w:r>
      <w:r w:rsidRPr="00CA28FD">
        <w:rPr>
          <w:bCs/>
          <w:iCs/>
          <w:color w:val="000000"/>
          <w:lang w:val="en-US"/>
        </w:rPr>
        <w:t>Constitutional Court</w:t>
      </w:r>
      <w:r w:rsidRPr="00DE1526">
        <w:rPr>
          <w:bCs/>
          <w:iCs/>
          <w:color w:val="000000"/>
          <w:lang w:val="en-US"/>
        </w:rPr>
        <w:t xml:space="preserve"> is competent to assess whether the con</w:t>
      </w:r>
      <w:r w:rsidRPr="00CA28FD">
        <w:rPr>
          <w:bCs/>
          <w:iCs/>
          <w:color w:val="000000"/>
          <w:lang w:val="en-US"/>
        </w:rPr>
        <w:t>dition regarding the “</w:t>
      </w:r>
      <w:r w:rsidRPr="00CA28FD">
        <w:rPr>
          <w:bCs/>
          <w:i/>
          <w:iCs/>
          <w:color w:val="000000"/>
          <w:lang w:val="en-US"/>
        </w:rPr>
        <w:t xml:space="preserve">extraordinary situation of urgency and need” </w:t>
      </w:r>
      <w:r>
        <w:rPr>
          <w:bCs/>
          <w:iCs/>
          <w:color w:val="000000"/>
          <w:lang w:val="en-US"/>
        </w:rPr>
        <w:t>i</w:t>
      </w:r>
      <w:r w:rsidRPr="00CA28FD">
        <w:rPr>
          <w:bCs/>
          <w:iCs/>
          <w:color w:val="000000"/>
          <w:lang w:val="en-US"/>
        </w:rPr>
        <w:t>s met</w:t>
      </w:r>
      <w:r>
        <w:rPr>
          <w:bCs/>
          <w:iCs/>
          <w:color w:val="000000"/>
          <w:lang w:val="en-US"/>
        </w:rPr>
        <w:t>. However, the Constitutional Court generally focuses its controls over legal and technical aspects (and intervenes upon request of another subject), while the Parliament essentially evaluates the general political conditions (and its checks are irrespective of a request by any other subject).</w:t>
      </w:r>
    </w:p>
    <w:p w:rsidR="006A040A" w:rsidRDefault="006A040A" w:rsidP="00EC4BBE">
      <w:pPr>
        <w:jc w:val="both"/>
        <w:rPr>
          <w:bCs/>
          <w:iCs/>
          <w:color w:val="000000"/>
          <w:lang w:val="en-US"/>
        </w:rPr>
      </w:pPr>
      <w:r>
        <w:rPr>
          <w:bCs/>
          <w:iCs/>
          <w:color w:val="000000"/>
          <w:lang w:val="en-US"/>
        </w:rPr>
        <w:t>Without prejudice to the rules described above, n</w:t>
      </w:r>
      <w:r w:rsidRPr="00825F1A">
        <w:rPr>
          <w:bCs/>
          <w:iCs/>
          <w:color w:val="000000"/>
          <w:lang w:val="en-US"/>
        </w:rPr>
        <w:t>o Law Decrees may be enacted in the following sectors</w:t>
      </w:r>
      <w:r>
        <w:rPr>
          <w:bCs/>
          <w:iCs/>
          <w:color w:val="000000"/>
          <w:lang w:val="en-US"/>
        </w:rPr>
        <w:t xml:space="preserve"> (which are held to be particularly sensitive: therefore, the Parliament is felt as the only body competent to resolve upon those):</w:t>
      </w:r>
    </w:p>
    <w:p w:rsidR="006A040A" w:rsidRPr="00DE1526" w:rsidRDefault="006A040A" w:rsidP="00B8747F">
      <w:pPr>
        <w:ind w:left="1134" w:hanging="567"/>
        <w:jc w:val="both"/>
        <w:rPr>
          <w:bCs/>
          <w:iCs/>
          <w:color w:val="000000"/>
          <w:lang w:val="en-US"/>
        </w:rPr>
      </w:pPr>
      <w:r w:rsidRPr="00DE1526">
        <w:rPr>
          <w:bCs/>
          <w:iCs/>
          <w:color w:val="000000"/>
          <w:lang w:val="en-US"/>
        </w:rPr>
        <w:t xml:space="preserve">.        </w:t>
      </w:r>
      <w:r>
        <w:rPr>
          <w:bCs/>
          <w:iCs/>
          <w:color w:val="000000"/>
          <w:lang w:val="en-US"/>
        </w:rPr>
        <w:tab/>
      </w:r>
      <w:r w:rsidRPr="00DE1526">
        <w:rPr>
          <w:bCs/>
          <w:iCs/>
          <w:color w:val="000000"/>
          <w:lang w:val="en-US"/>
        </w:rPr>
        <w:t>regulati</w:t>
      </w:r>
      <w:r>
        <w:rPr>
          <w:bCs/>
          <w:iCs/>
          <w:color w:val="000000"/>
          <w:lang w:val="en-US"/>
        </w:rPr>
        <w:t>on of</w:t>
      </w:r>
      <w:r w:rsidRPr="00DE1526">
        <w:rPr>
          <w:bCs/>
          <w:iCs/>
          <w:color w:val="000000"/>
          <w:lang w:val="en-US"/>
        </w:rPr>
        <w:t xml:space="preserve"> the legal relationships aris</w:t>
      </w:r>
      <w:r>
        <w:rPr>
          <w:bCs/>
          <w:iCs/>
          <w:color w:val="000000"/>
          <w:lang w:val="en-US"/>
        </w:rPr>
        <w:t>ing</w:t>
      </w:r>
      <w:r w:rsidRPr="00DE1526">
        <w:rPr>
          <w:bCs/>
          <w:iCs/>
          <w:color w:val="000000"/>
          <w:lang w:val="en-US"/>
        </w:rPr>
        <w:t xml:space="preserve"> from a draft </w:t>
      </w:r>
      <w:r>
        <w:rPr>
          <w:bCs/>
          <w:iCs/>
          <w:color w:val="000000"/>
          <w:lang w:val="en-US"/>
        </w:rPr>
        <w:t xml:space="preserve">Law </w:t>
      </w:r>
      <w:r w:rsidRPr="00DE1526">
        <w:rPr>
          <w:bCs/>
          <w:iCs/>
          <w:color w:val="000000"/>
          <w:lang w:val="en-US"/>
        </w:rPr>
        <w:t xml:space="preserve">Decree </w:t>
      </w:r>
      <w:r w:rsidRPr="00B8747F">
        <w:rPr>
          <w:bCs/>
          <w:iCs/>
          <w:color w:val="000000"/>
          <w:lang w:val="en-US"/>
        </w:rPr>
        <w:t xml:space="preserve">which was not converted into </w:t>
      </w:r>
      <w:r>
        <w:rPr>
          <w:bCs/>
          <w:iCs/>
          <w:color w:val="000000"/>
          <w:lang w:val="en-US"/>
        </w:rPr>
        <w:t>l</w:t>
      </w:r>
      <w:r w:rsidRPr="00B8747F">
        <w:rPr>
          <w:bCs/>
          <w:iCs/>
          <w:color w:val="000000"/>
          <w:lang w:val="en-US"/>
        </w:rPr>
        <w:t>aw</w:t>
      </w:r>
      <w:r w:rsidRPr="00DE1526">
        <w:rPr>
          <w:bCs/>
          <w:iCs/>
          <w:color w:val="000000"/>
          <w:lang w:val="en-US"/>
        </w:rPr>
        <w:t xml:space="preserve"> by the Parliament;</w:t>
      </w:r>
    </w:p>
    <w:p w:rsidR="006A040A" w:rsidRPr="00B8747F" w:rsidRDefault="006A040A" w:rsidP="00B8747F">
      <w:pPr>
        <w:ind w:left="1134" w:hanging="567"/>
        <w:jc w:val="both"/>
        <w:rPr>
          <w:bCs/>
          <w:iCs/>
          <w:color w:val="000000"/>
          <w:lang w:val="en-US"/>
        </w:rPr>
      </w:pPr>
      <w:r w:rsidRPr="00DE1526">
        <w:rPr>
          <w:bCs/>
          <w:iCs/>
          <w:color w:val="000000"/>
          <w:lang w:val="en-US"/>
        </w:rPr>
        <w:t xml:space="preserve">.        </w:t>
      </w:r>
      <w:r>
        <w:rPr>
          <w:bCs/>
          <w:iCs/>
          <w:color w:val="000000"/>
          <w:lang w:val="en-US"/>
        </w:rPr>
        <w:tab/>
      </w:r>
      <w:r w:rsidRPr="00B8747F">
        <w:rPr>
          <w:bCs/>
          <w:iCs/>
          <w:color w:val="000000"/>
          <w:lang w:val="en-US"/>
        </w:rPr>
        <w:t>restor</w:t>
      </w:r>
      <w:r>
        <w:rPr>
          <w:bCs/>
          <w:iCs/>
          <w:color w:val="000000"/>
          <w:lang w:val="en-US"/>
        </w:rPr>
        <w:t xml:space="preserve">ation of </w:t>
      </w:r>
      <w:r w:rsidRPr="00B8747F">
        <w:rPr>
          <w:bCs/>
          <w:iCs/>
          <w:color w:val="000000"/>
          <w:lang w:val="en-US"/>
        </w:rPr>
        <w:t>any provision which w</w:t>
      </w:r>
      <w:r>
        <w:rPr>
          <w:bCs/>
          <w:iCs/>
          <w:color w:val="000000"/>
          <w:lang w:val="en-US"/>
        </w:rPr>
        <w:t>as</w:t>
      </w:r>
      <w:r w:rsidRPr="00B8747F">
        <w:rPr>
          <w:bCs/>
          <w:iCs/>
          <w:color w:val="000000"/>
          <w:lang w:val="en-US"/>
        </w:rPr>
        <w:t xml:space="preserve"> declared unconstitutional by the Constitutional Court;</w:t>
      </w:r>
    </w:p>
    <w:p w:rsidR="006A040A" w:rsidRPr="00DE1526" w:rsidRDefault="006A040A" w:rsidP="00B8747F">
      <w:pPr>
        <w:ind w:left="1134" w:hanging="567"/>
        <w:jc w:val="both"/>
        <w:rPr>
          <w:bCs/>
          <w:iCs/>
          <w:color w:val="000000"/>
          <w:lang w:val="en-US"/>
        </w:rPr>
      </w:pPr>
      <w:r w:rsidRPr="00B8747F">
        <w:rPr>
          <w:bCs/>
          <w:iCs/>
          <w:color w:val="000000"/>
          <w:lang w:val="en-US"/>
        </w:rPr>
        <w:t xml:space="preserve">.      </w:t>
      </w:r>
      <w:r>
        <w:rPr>
          <w:bCs/>
          <w:iCs/>
          <w:color w:val="000000"/>
          <w:lang w:val="en-US"/>
        </w:rPr>
        <w:tab/>
      </w:r>
      <w:r w:rsidRPr="00B8747F">
        <w:rPr>
          <w:bCs/>
          <w:iCs/>
          <w:color w:val="000000"/>
          <w:lang w:val="en-US"/>
        </w:rPr>
        <w:t>regulati</w:t>
      </w:r>
      <w:r>
        <w:rPr>
          <w:bCs/>
          <w:iCs/>
          <w:color w:val="000000"/>
          <w:lang w:val="en-US"/>
        </w:rPr>
        <w:t>on of</w:t>
      </w:r>
      <w:r w:rsidRPr="00B8747F">
        <w:rPr>
          <w:bCs/>
          <w:iCs/>
          <w:color w:val="000000"/>
          <w:lang w:val="en-US"/>
        </w:rPr>
        <w:t xml:space="preserve"> the matters covered by art</w:t>
      </w:r>
      <w:r>
        <w:rPr>
          <w:bCs/>
          <w:iCs/>
          <w:color w:val="000000"/>
          <w:lang w:val="en-US"/>
        </w:rPr>
        <w:t>icle</w:t>
      </w:r>
      <w:r w:rsidRPr="00B8747F">
        <w:rPr>
          <w:bCs/>
          <w:iCs/>
          <w:color w:val="000000"/>
          <w:lang w:val="en-US"/>
        </w:rPr>
        <w:t xml:space="preserve"> 72, para</w:t>
      </w:r>
      <w:r>
        <w:rPr>
          <w:bCs/>
          <w:iCs/>
          <w:color w:val="000000"/>
          <w:lang w:val="en-US"/>
        </w:rPr>
        <w:t>graph</w:t>
      </w:r>
      <w:r w:rsidRPr="00B8747F">
        <w:rPr>
          <w:bCs/>
          <w:iCs/>
          <w:color w:val="000000"/>
          <w:lang w:val="en-US"/>
        </w:rPr>
        <w:t xml:space="preserve"> </w:t>
      </w:r>
      <w:r>
        <w:rPr>
          <w:bCs/>
          <w:iCs/>
          <w:color w:val="000000"/>
          <w:lang w:val="en-US"/>
        </w:rPr>
        <w:t>4</w:t>
      </w:r>
      <w:r w:rsidRPr="00B8747F">
        <w:rPr>
          <w:bCs/>
          <w:iCs/>
          <w:color w:val="000000"/>
          <w:lang w:val="en-US"/>
        </w:rPr>
        <w:t xml:space="preserve"> of the Constitution (</w:t>
      </w:r>
      <w:r w:rsidRPr="00B8747F">
        <w:rPr>
          <w:bCs/>
          <w:i/>
          <w:iCs/>
          <w:color w:val="000000"/>
          <w:lang w:val="en-US"/>
        </w:rPr>
        <w:t>e.g</w:t>
      </w:r>
      <w:r w:rsidRPr="00B8747F">
        <w:rPr>
          <w:bCs/>
          <w:iCs/>
          <w:color w:val="000000"/>
          <w:lang w:val="en-US"/>
        </w:rPr>
        <w:t>., matters im</w:t>
      </w:r>
      <w:r w:rsidRPr="00DE1526">
        <w:rPr>
          <w:bCs/>
          <w:iCs/>
          <w:color w:val="000000"/>
          <w:lang w:val="en-US"/>
        </w:rPr>
        <w:t>pacting on the Constitution; authorization to ratify international treaties; approval of annual balance sheets; etc.)</w:t>
      </w:r>
      <w:r>
        <w:rPr>
          <w:bCs/>
          <w:iCs/>
          <w:color w:val="000000"/>
          <w:lang w:val="en-US"/>
        </w:rPr>
        <w:t>.</w:t>
      </w:r>
    </w:p>
    <w:p w:rsidR="006A040A" w:rsidRPr="00825F1A" w:rsidRDefault="006A040A" w:rsidP="00EC4BBE">
      <w:pPr>
        <w:jc w:val="both"/>
        <w:rPr>
          <w:bCs/>
          <w:iCs/>
          <w:color w:val="000000"/>
          <w:lang w:val="en-US"/>
        </w:rPr>
      </w:pPr>
      <w:r>
        <w:rPr>
          <w:bCs/>
          <w:iCs/>
          <w:color w:val="000000"/>
          <w:lang w:val="en-US"/>
        </w:rPr>
        <w:t xml:space="preserve">It is generally held that the </w:t>
      </w:r>
      <w:r w:rsidRPr="00825F1A">
        <w:rPr>
          <w:bCs/>
          <w:iCs/>
          <w:color w:val="000000"/>
          <w:lang w:val="en-US"/>
        </w:rPr>
        <w:t xml:space="preserve">Parliament </w:t>
      </w:r>
      <w:r>
        <w:rPr>
          <w:bCs/>
          <w:iCs/>
          <w:color w:val="000000"/>
          <w:lang w:val="en-US"/>
        </w:rPr>
        <w:t xml:space="preserve">may </w:t>
      </w:r>
      <w:r w:rsidRPr="00B8747F">
        <w:rPr>
          <w:bCs/>
          <w:iCs/>
          <w:color w:val="000000"/>
          <w:lang w:val="en-US"/>
        </w:rPr>
        <w:t>ignore</w:t>
      </w:r>
      <w:r w:rsidRPr="00825F1A">
        <w:rPr>
          <w:bCs/>
          <w:iCs/>
          <w:color w:val="000000"/>
          <w:lang w:val="en-US"/>
        </w:rPr>
        <w:t xml:space="preserve"> </w:t>
      </w:r>
      <w:r>
        <w:rPr>
          <w:bCs/>
          <w:iCs/>
          <w:color w:val="000000"/>
          <w:lang w:val="en-US"/>
        </w:rPr>
        <w:t>a</w:t>
      </w:r>
      <w:r w:rsidRPr="00825F1A">
        <w:rPr>
          <w:bCs/>
          <w:iCs/>
          <w:color w:val="000000"/>
          <w:lang w:val="en-US"/>
        </w:rPr>
        <w:t xml:space="preserve"> draft Law Dec</w:t>
      </w:r>
      <w:r>
        <w:rPr>
          <w:bCs/>
          <w:iCs/>
          <w:color w:val="000000"/>
          <w:lang w:val="en-US"/>
        </w:rPr>
        <w:t>ree submitted by the Government (in other words, the Parliament is under no obligation to consider or to approve a Law Decree submitted by the Government). Essentially, the competence to exercise legislative powers lies with the Parliament (even though, as mentioned, the Government may take part in the process leading to the creation of new law).</w:t>
      </w:r>
    </w:p>
    <w:p w:rsidR="006A040A" w:rsidRPr="00B8747F" w:rsidRDefault="006A040A" w:rsidP="00EC4BBE">
      <w:pPr>
        <w:jc w:val="both"/>
        <w:rPr>
          <w:bCs/>
          <w:iCs/>
          <w:color w:val="000000"/>
          <w:lang w:val="en-US"/>
        </w:rPr>
      </w:pPr>
      <w:r>
        <w:rPr>
          <w:bCs/>
          <w:iCs/>
          <w:color w:val="000000"/>
          <w:lang w:val="en-US"/>
        </w:rPr>
        <w:t xml:space="preserve">By the way, </w:t>
      </w:r>
      <w:r w:rsidRPr="00B8747F">
        <w:rPr>
          <w:bCs/>
          <w:iCs/>
          <w:color w:val="000000"/>
          <w:lang w:val="en-US"/>
        </w:rPr>
        <w:t>if the Parliament rejects the draft Law Decree</w:t>
      </w:r>
      <w:r>
        <w:rPr>
          <w:bCs/>
          <w:iCs/>
          <w:color w:val="000000"/>
          <w:lang w:val="en-US"/>
        </w:rPr>
        <w:t xml:space="preserve"> (which, then, will not enter into force and will not become legally binding), such Law Decree might have already triggered some (irreversible) effects (for instance, citizens might have already conformed to the rules contained in the Law Decree, even before final approval of the Parliament): in such case, legal issues may arise when it comes to regulate the effects created by the (unconverted) Law Decree, considering that the Parliament’s decision has no retroactive effect. </w:t>
      </w:r>
    </w:p>
    <w:p w:rsidR="006A040A" w:rsidRPr="00B8747F" w:rsidRDefault="006A040A" w:rsidP="00EC4BBE">
      <w:pPr>
        <w:jc w:val="both"/>
        <w:rPr>
          <w:bCs/>
          <w:iCs/>
          <w:color w:val="000000"/>
          <w:lang w:val="en-US"/>
        </w:rPr>
      </w:pPr>
      <w:r>
        <w:rPr>
          <w:bCs/>
          <w:iCs/>
          <w:color w:val="000000"/>
          <w:lang w:val="en-US"/>
        </w:rPr>
        <w:t>Last, the majority opinion allows for the right of t</w:t>
      </w:r>
      <w:r w:rsidRPr="00B8747F">
        <w:rPr>
          <w:bCs/>
          <w:iCs/>
          <w:color w:val="000000"/>
          <w:lang w:val="en-US"/>
        </w:rPr>
        <w:t>he Parliament to propo</w:t>
      </w:r>
      <w:r>
        <w:rPr>
          <w:bCs/>
          <w:iCs/>
          <w:color w:val="000000"/>
          <w:lang w:val="en-US"/>
        </w:rPr>
        <w:t>se amendments to the Law Decree (within the context of its conversion into ordinary law).</w:t>
      </w:r>
    </w:p>
    <w:p w:rsidR="006A040A" w:rsidRDefault="006A040A" w:rsidP="00EC4BBE">
      <w:pPr>
        <w:jc w:val="both"/>
        <w:rPr>
          <w:bCs/>
          <w:iCs/>
          <w:color w:val="000000"/>
          <w:lang w:val="en-US"/>
        </w:rPr>
      </w:pPr>
    </w:p>
    <w:p w:rsidR="006A040A" w:rsidRPr="00F46DED" w:rsidRDefault="006A040A" w:rsidP="00F46DED">
      <w:pPr>
        <w:ind w:firstLine="708"/>
        <w:jc w:val="both"/>
        <w:rPr>
          <w:b/>
          <w:bCs/>
          <w:i/>
          <w:iCs/>
          <w:color w:val="000000"/>
          <w:lang w:val="en-US"/>
        </w:rPr>
      </w:pPr>
      <w:r w:rsidRPr="00F46DED">
        <w:rPr>
          <w:b/>
          <w:bCs/>
          <w:i/>
          <w:iCs/>
          <w:color w:val="000000"/>
          <w:lang w:val="en-US"/>
        </w:rPr>
        <w:t xml:space="preserve">Legislative Decrees </w:t>
      </w:r>
    </w:p>
    <w:p w:rsidR="006A040A" w:rsidRDefault="006A040A" w:rsidP="00EC4BBE">
      <w:pPr>
        <w:jc w:val="both"/>
        <w:rPr>
          <w:bCs/>
          <w:iCs/>
          <w:color w:val="000000"/>
          <w:lang w:val="en-US"/>
        </w:rPr>
      </w:pPr>
      <w:r>
        <w:rPr>
          <w:bCs/>
          <w:iCs/>
          <w:color w:val="000000"/>
          <w:lang w:val="en-US"/>
        </w:rPr>
        <w:t>Legislative Decrees are a special kind of act, which is based on a delegation by the Parliament in favor of the Government. In essence, the latter is delegated to issue a legislative act in compliance with the principles and limitations set out by the Parliament in its delegation act. This is typically used to create “</w:t>
      </w:r>
      <w:r w:rsidRPr="00DE1526">
        <w:rPr>
          <w:bCs/>
          <w:iCs/>
          <w:color w:val="000000"/>
          <w:lang w:val="en-US"/>
        </w:rPr>
        <w:t>Codes”</w:t>
      </w:r>
      <w:r>
        <w:rPr>
          <w:bCs/>
          <w:iCs/>
          <w:color w:val="000000"/>
          <w:lang w:val="en-US"/>
        </w:rPr>
        <w:t xml:space="preserve"> or “Consolidated Acts”</w:t>
      </w:r>
      <w:r w:rsidRPr="00DE1526">
        <w:rPr>
          <w:bCs/>
          <w:iCs/>
          <w:color w:val="000000"/>
          <w:lang w:val="en-US"/>
        </w:rPr>
        <w:t xml:space="preserve"> </w:t>
      </w:r>
      <w:r>
        <w:rPr>
          <w:bCs/>
          <w:iCs/>
          <w:color w:val="000000"/>
          <w:lang w:val="en-US"/>
        </w:rPr>
        <w:t>(</w:t>
      </w:r>
      <w:r w:rsidRPr="00F8758A">
        <w:rPr>
          <w:bCs/>
          <w:i/>
          <w:iCs/>
          <w:color w:val="000000"/>
          <w:lang w:val="en-US"/>
        </w:rPr>
        <w:t>i.e</w:t>
      </w:r>
      <w:r>
        <w:rPr>
          <w:bCs/>
          <w:iCs/>
          <w:color w:val="000000"/>
          <w:lang w:val="en-US"/>
        </w:rPr>
        <w:t xml:space="preserve">., wide sets of norms gathering and recollecting scattered or fragmented pieces of legislation on a same subject). Typical examples are: </w:t>
      </w:r>
    </w:p>
    <w:p w:rsidR="006A040A" w:rsidRDefault="006A040A" w:rsidP="00695744">
      <w:pPr>
        <w:pStyle w:val="ListParagraph"/>
        <w:numPr>
          <w:ilvl w:val="0"/>
          <w:numId w:val="31"/>
        </w:numPr>
        <w:jc w:val="both"/>
        <w:rPr>
          <w:bCs/>
          <w:iCs/>
          <w:color w:val="000000"/>
          <w:lang w:val="en-US"/>
        </w:rPr>
      </w:pPr>
      <w:r w:rsidRPr="00695744">
        <w:rPr>
          <w:bCs/>
          <w:iCs/>
          <w:color w:val="000000"/>
          <w:lang w:val="en-US"/>
        </w:rPr>
        <w:t>the “</w:t>
      </w:r>
      <w:r w:rsidRPr="00695744">
        <w:rPr>
          <w:bCs/>
          <w:i/>
          <w:iCs/>
          <w:color w:val="000000"/>
          <w:lang w:val="en-US"/>
        </w:rPr>
        <w:t>Italian Finance Act</w:t>
      </w:r>
      <w:r w:rsidRPr="00695744">
        <w:rPr>
          <w:bCs/>
          <w:iCs/>
          <w:color w:val="000000"/>
          <w:lang w:val="en-US"/>
        </w:rPr>
        <w:t>” (Legislative Decree of 24 February 1998, no. 58), regulating the activity of financial intermediaries and</w:t>
      </w:r>
      <w:r>
        <w:rPr>
          <w:bCs/>
          <w:iCs/>
          <w:color w:val="000000"/>
          <w:lang w:val="en-US"/>
        </w:rPr>
        <w:t>, in particular, the provision of</w:t>
      </w:r>
      <w:r w:rsidRPr="00695744">
        <w:rPr>
          <w:bCs/>
          <w:iCs/>
          <w:color w:val="000000"/>
          <w:lang w:val="en-US"/>
        </w:rPr>
        <w:t xml:space="preserve"> </w:t>
      </w:r>
      <w:r>
        <w:rPr>
          <w:bCs/>
          <w:iCs/>
          <w:color w:val="000000"/>
          <w:lang w:val="en-US"/>
        </w:rPr>
        <w:t>investment services</w:t>
      </w:r>
      <w:r w:rsidRPr="00695744">
        <w:rPr>
          <w:bCs/>
          <w:iCs/>
          <w:color w:val="000000"/>
          <w:lang w:val="en-US"/>
        </w:rPr>
        <w:t xml:space="preserve"> </w:t>
      </w:r>
      <w:r>
        <w:rPr>
          <w:bCs/>
          <w:iCs/>
          <w:color w:val="000000"/>
          <w:lang w:val="en-US"/>
        </w:rPr>
        <w:t xml:space="preserve">and placement </w:t>
      </w:r>
      <w:r w:rsidRPr="00695744">
        <w:rPr>
          <w:bCs/>
          <w:iCs/>
          <w:color w:val="000000"/>
          <w:lang w:val="en-US"/>
        </w:rPr>
        <w:t xml:space="preserve">of financial products </w:t>
      </w:r>
      <w:r>
        <w:rPr>
          <w:bCs/>
          <w:iCs/>
          <w:color w:val="000000"/>
          <w:lang w:val="en-US"/>
        </w:rPr>
        <w:t>; and</w:t>
      </w:r>
    </w:p>
    <w:p w:rsidR="006A040A" w:rsidRDefault="006A040A" w:rsidP="004F45C7">
      <w:pPr>
        <w:pStyle w:val="ListParagraph"/>
        <w:jc w:val="both"/>
        <w:rPr>
          <w:bCs/>
          <w:iCs/>
          <w:color w:val="000000"/>
          <w:lang w:val="en-US"/>
        </w:rPr>
      </w:pPr>
    </w:p>
    <w:p w:rsidR="006A040A" w:rsidRDefault="006A040A" w:rsidP="00695744">
      <w:pPr>
        <w:pStyle w:val="ListParagraph"/>
        <w:numPr>
          <w:ilvl w:val="0"/>
          <w:numId w:val="31"/>
        </w:numPr>
        <w:jc w:val="both"/>
        <w:rPr>
          <w:bCs/>
          <w:iCs/>
          <w:color w:val="000000"/>
          <w:lang w:val="en-US"/>
        </w:rPr>
      </w:pPr>
      <w:r w:rsidRPr="00695744">
        <w:rPr>
          <w:bCs/>
          <w:iCs/>
          <w:color w:val="000000"/>
          <w:lang w:val="en-US"/>
        </w:rPr>
        <w:t>the “</w:t>
      </w:r>
      <w:r w:rsidRPr="00695744">
        <w:rPr>
          <w:bCs/>
          <w:i/>
          <w:iCs/>
          <w:color w:val="000000"/>
          <w:lang w:val="en-US"/>
        </w:rPr>
        <w:t>Consolidated Banking Act</w:t>
      </w:r>
      <w:r w:rsidRPr="00695744">
        <w:rPr>
          <w:bCs/>
          <w:iCs/>
          <w:color w:val="000000"/>
          <w:lang w:val="en-US"/>
        </w:rPr>
        <w:t>”</w:t>
      </w:r>
      <w:r>
        <w:rPr>
          <w:bCs/>
          <w:iCs/>
          <w:color w:val="000000"/>
          <w:lang w:val="en-US"/>
        </w:rPr>
        <w:t xml:space="preserve"> (Legislative Decree of 1 September 1993, no. 385).</w:t>
      </w:r>
    </w:p>
    <w:p w:rsidR="006A040A" w:rsidRPr="00695744" w:rsidRDefault="006A040A" w:rsidP="00695744">
      <w:pPr>
        <w:jc w:val="both"/>
        <w:rPr>
          <w:bCs/>
          <w:iCs/>
          <w:color w:val="000000"/>
          <w:lang w:val="en-US"/>
        </w:rPr>
      </w:pPr>
      <w:r w:rsidRPr="00695744">
        <w:rPr>
          <w:bCs/>
          <w:iCs/>
          <w:color w:val="000000"/>
          <w:lang w:val="en-US"/>
        </w:rPr>
        <w:t xml:space="preserve">Legislative Decrees may be opted for in case that either: (i) a mere recollection of existing norms is needed; or (ii) existing norms needs to be recollected and amended or updated. </w:t>
      </w:r>
    </w:p>
    <w:p w:rsidR="006A040A" w:rsidRDefault="006A040A" w:rsidP="00EC4BBE">
      <w:pPr>
        <w:jc w:val="both"/>
        <w:rPr>
          <w:bCs/>
          <w:iCs/>
          <w:color w:val="000000"/>
          <w:lang w:val="en-US"/>
        </w:rPr>
      </w:pPr>
      <w:r>
        <w:rPr>
          <w:bCs/>
          <w:iCs/>
          <w:color w:val="000000"/>
          <w:lang w:val="en-US"/>
        </w:rPr>
        <w:t>The main c</w:t>
      </w:r>
      <w:r w:rsidRPr="00DE1526">
        <w:rPr>
          <w:bCs/>
          <w:iCs/>
          <w:color w:val="000000"/>
          <w:lang w:val="en-US"/>
        </w:rPr>
        <w:t>onditions</w:t>
      </w:r>
      <w:r>
        <w:rPr>
          <w:bCs/>
          <w:iCs/>
          <w:color w:val="000000"/>
          <w:lang w:val="en-US"/>
        </w:rPr>
        <w:t xml:space="preserve"> to which Legislative Decrees are subject are as follows</w:t>
      </w:r>
      <w:r w:rsidRPr="00DE1526">
        <w:rPr>
          <w:bCs/>
          <w:iCs/>
          <w:color w:val="000000"/>
          <w:lang w:val="en-US"/>
        </w:rPr>
        <w:t>:</w:t>
      </w:r>
    </w:p>
    <w:p w:rsidR="006A040A" w:rsidRPr="00DE1526" w:rsidRDefault="006A040A" w:rsidP="008F2757">
      <w:pPr>
        <w:ind w:left="1134" w:hanging="567"/>
        <w:jc w:val="both"/>
        <w:rPr>
          <w:bCs/>
          <w:iCs/>
          <w:color w:val="000000"/>
          <w:lang w:val="en-US"/>
        </w:rPr>
      </w:pPr>
      <w:r w:rsidRPr="00DE1526">
        <w:rPr>
          <w:bCs/>
          <w:iCs/>
          <w:color w:val="000000"/>
          <w:lang w:val="en-US"/>
        </w:rPr>
        <w:t xml:space="preserve">1-     </w:t>
      </w:r>
      <w:r>
        <w:rPr>
          <w:bCs/>
          <w:iCs/>
          <w:color w:val="000000"/>
          <w:lang w:val="en-US"/>
        </w:rPr>
        <w:tab/>
        <w:t xml:space="preserve">the general </w:t>
      </w:r>
      <w:r w:rsidRPr="008F2757">
        <w:rPr>
          <w:bCs/>
          <w:iCs/>
          <w:color w:val="000000"/>
          <w:lang w:val="en-US"/>
        </w:rPr>
        <w:t>principles and guidelines</w:t>
      </w:r>
      <w:r w:rsidRPr="00DE1526">
        <w:rPr>
          <w:bCs/>
          <w:i/>
          <w:iCs/>
          <w:color w:val="000000"/>
          <w:lang w:val="en-US"/>
        </w:rPr>
        <w:t xml:space="preserve"> </w:t>
      </w:r>
      <w:r w:rsidRPr="008F2757">
        <w:rPr>
          <w:bCs/>
          <w:iCs/>
          <w:color w:val="000000"/>
          <w:lang w:val="en-US"/>
        </w:rPr>
        <w:t>(which</w:t>
      </w:r>
      <w:r>
        <w:rPr>
          <w:bCs/>
          <w:iCs/>
          <w:color w:val="000000"/>
          <w:lang w:val="en-US"/>
        </w:rPr>
        <w:t xml:space="preserve"> are</w:t>
      </w:r>
      <w:r w:rsidRPr="008F2757">
        <w:rPr>
          <w:bCs/>
          <w:iCs/>
          <w:color w:val="000000"/>
          <w:lang w:val="en-US"/>
        </w:rPr>
        <w:t xml:space="preserve"> binding on the Government)</w:t>
      </w:r>
      <w:r>
        <w:rPr>
          <w:bCs/>
          <w:i/>
          <w:iCs/>
          <w:color w:val="000000"/>
          <w:lang w:val="en-US"/>
        </w:rPr>
        <w:t xml:space="preserve"> </w:t>
      </w:r>
      <w:r w:rsidRPr="00DE1526">
        <w:rPr>
          <w:bCs/>
          <w:iCs/>
          <w:color w:val="000000"/>
          <w:lang w:val="en-US"/>
        </w:rPr>
        <w:t>are set out by the Parliament</w:t>
      </w:r>
      <w:r>
        <w:rPr>
          <w:bCs/>
          <w:iCs/>
          <w:color w:val="000000"/>
          <w:lang w:val="en-US"/>
        </w:rPr>
        <w:t>;</w:t>
      </w:r>
    </w:p>
    <w:p w:rsidR="006A040A" w:rsidRPr="00DE1526" w:rsidRDefault="006A040A" w:rsidP="008F2757">
      <w:pPr>
        <w:ind w:left="1134" w:hanging="567"/>
        <w:jc w:val="both"/>
        <w:rPr>
          <w:bCs/>
          <w:iCs/>
          <w:color w:val="000000"/>
          <w:lang w:val="en-US"/>
        </w:rPr>
      </w:pPr>
      <w:r w:rsidRPr="00DE1526">
        <w:rPr>
          <w:bCs/>
          <w:iCs/>
          <w:color w:val="000000"/>
          <w:lang w:val="en-US"/>
        </w:rPr>
        <w:t xml:space="preserve">2-     </w:t>
      </w:r>
      <w:r>
        <w:rPr>
          <w:bCs/>
          <w:iCs/>
          <w:color w:val="000000"/>
          <w:lang w:val="en-US"/>
        </w:rPr>
        <w:tab/>
      </w:r>
      <w:r w:rsidRPr="00DE1526">
        <w:rPr>
          <w:bCs/>
          <w:iCs/>
          <w:color w:val="000000"/>
          <w:lang w:val="en-US"/>
        </w:rPr>
        <w:t>the Parliament</w:t>
      </w:r>
      <w:r>
        <w:rPr>
          <w:bCs/>
          <w:iCs/>
          <w:color w:val="000000"/>
          <w:lang w:val="en-US"/>
        </w:rPr>
        <w:t xml:space="preserve"> will set out deadlines and time limits by which the Government is required to act;</w:t>
      </w:r>
    </w:p>
    <w:p w:rsidR="006A040A" w:rsidRDefault="006A040A" w:rsidP="008F2757">
      <w:pPr>
        <w:ind w:left="1134" w:hanging="567"/>
        <w:jc w:val="both"/>
        <w:rPr>
          <w:bCs/>
          <w:iCs/>
          <w:color w:val="000000"/>
          <w:lang w:val="en-US"/>
        </w:rPr>
      </w:pPr>
      <w:r w:rsidRPr="00DE1526">
        <w:rPr>
          <w:bCs/>
          <w:iCs/>
          <w:color w:val="000000"/>
          <w:lang w:val="en-US"/>
        </w:rPr>
        <w:t xml:space="preserve">3-     </w:t>
      </w:r>
      <w:r>
        <w:rPr>
          <w:bCs/>
          <w:iCs/>
          <w:color w:val="000000"/>
          <w:lang w:val="en-US"/>
        </w:rPr>
        <w:tab/>
        <w:t xml:space="preserve">the Parliament act outlines in detail a </w:t>
      </w:r>
      <w:r w:rsidRPr="00DE1526">
        <w:rPr>
          <w:bCs/>
          <w:iCs/>
          <w:color w:val="000000"/>
          <w:lang w:val="en-US"/>
        </w:rPr>
        <w:t xml:space="preserve">specific </w:t>
      </w:r>
      <w:r w:rsidRPr="008F2757">
        <w:rPr>
          <w:bCs/>
          <w:iCs/>
          <w:color w:val="000000"/>
          <w:lang w:val="en-US"/>
        </w:rPr>
        <w:t>subject-matter</w:t>
      </w:r>
      <w:r>
        <w:rPr>
          <w:bCs/>
          <w:iCs/>
          <w:color w:val="000000"/>
          <w:lang w:val="en-US"/>
        </w:rPr>
        <w:t xml:space="preserve"> in which the Government is requested to legislate.</w:t>
      </w:r>
    </w:p>
    <w:p w:rsidR="006A040A" w:rsidRPr="00452F7D" w:rsidRDefault="006A040A" w:rsidP="00EC4BBE">
      <w:pPr>
        <w:jc w:val="both"/>
        <w:rPr>
          <w:bCs/>
          <w:iCs/>
          <w:color w:val="000000"/>
        </w:rPr>
      </w:pPr>
      <w:r>
        <w:rPr>
          <w:bCs/>
          <w:iCs/>
          <w:color w:val="000000"/>
        </w:rPr>
        <w:t xml:space="preserve">In case that </w:t>
      </w:r>
      <w:r w:rsidRPr="00452F7D">
        <w:rPr>
          <w:bCs/>
          <w:iCs/>
          <w:color w:val="000000"/>
        </w:rPr>
        <w:t>the Government does not issue any delegated act</w:t>
      </w:r>
      <w:r>
        <w:rPr>
          <w:bCs/>
          <w:iCs/>
          <w:color w:val="000000"/>
        </w:rPr>
        <w:t xml:space="preserve"> (and therefore ignores the Parliament delegation), </w:t>
      </w:r>
      <w:r w:rsidRPr="00452F7D">
        <w:rPr>
          <w:bCs/>
          <w:iCs/>
          <w:color w:val="000000"/>
        </w:rPr>
        <w:t xml:space="preserve">the delegating act </w:t>
      </w:r>
      <w:r>
        <w:rPr>
          <w:bCs/>
          <w:iCs/>
          <w:color w:val="000000"/>
        </w:rPr>
        <w:t>is automatically forfeited and (subject to limited exceptions) is not</w:t>
      </w:r>
      <w:r w:rsidRPr="00452F7D">
        <w:rPr>
          <w:bCs/>
          <w:iCs/>
          <w:color w:val="000000"/>
        </w:rPr>
        <w:t xml:space="preserve"> able to give rise to any </w:t>
      </w:r>
      <w:r>
        <w:rPr>
          <w:bCs/>
          <w:iCs/>
          <w:color w:val="000000"/>
        </w:rPr>
        <w:t xml:space="preserve">legal </w:t>
      </w:r>
      <w:r w:rsidRPr="00452F7D">
        <w:rPr>
          <w:bCs/>
          <w:iCs/>
          <w:color w:val="000000"/>
        </w:rPr>
        <w:t>effect</w:t>
      </w:r>
      <w:r>
        <w:rPr>
          <w:bCs/>
          <w:iCs/>
          <w:color w:val="000000"/>
        </w:rPr>
        <w:t xml:space="preserve"> (since the “core” act, </w:t>
      </w:r>
      <w:r w:rsidRPr="00452F7D">
        <w:rPr>
          <w:bCs/>
          <w:i/>
          <w:iCs/>
          <w:color w:val="000000"/>
        </w:rPr>
        <w:t>i.e</w:t>
      </w:r>
      <w:r>
        <w:rPr>
          <w:bCs/>
          <w:iCs/>
          <w:color w:val="000000"/>
        </w:rPr>
        <w:t>., the act of the Government, is missing).</w:t>
      </w:r>
    </w:p>
    <w:p w:rsidR="006A040A" w:rsidRPr="00DE1526" w:rsidRDefault="006A040A" w:rsidP="00EC4BBE">
      <w:pPr>
        <w:jc w:val="both"/>
        <w:rPr>
          <w:bCs/>
          <w:i/>
          <w:iCs/>
          <w:color w:val="000000"/>
        </w:rPr>
      </w:pPr>
    </w:p>
    <w:p w:rsidR="006A040A" w:rsidRPr="009B45CD" w:rsidRDefault="006A040A" w:rsidP="009B45CD">
      <w:pPr>
        <w:ind w:firstLine="708"/>
        <w:jc w:val="both"/>
        <w:rPr>
          <w:bCs/>
          <w:iCs/>
          <w:color w:val="000000"/>
          <w:lang w:val="en-US"/>
        </w:rPr>
      </w:pPr>
      <w:r w:rsidRPr="00F46DED">
        <w:rPr>
          <w:b/>
          <w:bCs/>
          <w:i/>
          <w:iCs/>
          <w:color w:val="000000"/>
          <w:lang w:val="en-US"/>
        </w:rPr>
        <w:t>Regulations</w:t>
      </w:r>
      <w:r w:rsidRPr="00DE1526">
        <w:rPr>
          <w:bCs/>
          <w:iCs/>
          <w:color w:val="000000"/>
          <w:lang w:val="en-US"/>
        </w:rPr>
        <w:br/>
      </w:r>
      <w:r w:rsidRPr="00DE1526">
        <w:rPr>
          <w:bCs/>
          <w:iCs/>
          <w:color w:val="000000"/>
          <w:lang w:val="en-US"/>
        </w:rPr>
        <w:br/>
      </w:r>
      <w:r>
        <w:rPr>
          <w:bCs/>
          <w:iCs/>
          <w:color w:val="000000"/>
          <w:lang w:val="en-US"/>
        </w:rPr>
        <w:t xml:space="preserve">As mentioned, the Government is also entitled to issue regulations. </w:t>
      </w:r>
      <w:r w:rsidRPr="009B45CD">
        <w:rPr>
          <w:bCs/>
          <w:iCs/>
          <w:color w:val="000000"/>
          <w:lang w:val="en-US"/>
        </w:rPr>
        <w:t xml:space="preserve">Regulations play </w:t>
      </w:r>
      <w:r>
        <w:rPr>
          <w:bCs/>
          <w:iCs/>
          <w:color w:val="000000"/>
          <w:lang w:val="en-US"/>
        </w:rPr>
        <w:t>an important role in the following sectors.</w:t>
      </w:r>
    </w:p>
    <w:p w:rsidR="006A040A" w:rsidRPr="009B45CD" w:rsidRDefault="006A040A" w:rsidP="00A926FA">
      <w:pPr>
        <w:ind w:left="1134" w:hanging="567"/>
        <w:jc w:val="both"/>
        <w:rPr>
          <w:bCs/>
          <w:iCs/>
          <w:color w:val="000000"/>
          <w:lang w:val="en-US"/>
        </w:rPr>
      </w:pPr>
      <w:r w:rsidRPr="009B45CD">
        <w:rPr>
          <w:bCs/>
          <w:iCs/>
          <w:color w:val="000000"/>
          <w:lang w:val="en-US"/>
        </w:rPr>
        <w:t xml:space="preserve">-  </w:t>
      </w:r>
      <w:r>
        <w:rPr>
          <w:bCs/>
          <w:iCs/>
          <w:color w:val="000000"/>
          <w:lang w:val="en-US"/>
        </w:rPr>
        <w:tab/>
      </w:r>
      <w:r w:rsidRPr="00192086">
        <w:rPr>
          <w:bCs/>
          <w:i/>
          <w:iCs/>
          <w:color w:val="000000"/>
          <w:lang w:val="en-US"/>
        </w:rPr>
        <w:t>deregulation</w:t>
      </w:r>
      <w:r>
        <w:rPr>
          <w:bCs/>
          <w:iCs/>
          <w:color w:val="000000"/>
          <w:lang w:val="en-US"/>
        </w:rPr>
        <w:t>. In case that the legislation in force is to be streamlined or simplified, or the aggregate number of decisions/measures/laws needs to be reduced or shrunk, the Parliament may leave the word to the Government, which may be entrusted to adopt one or more regulations repealing or amending the existing legislation, according to the general principles stated by the Parliament.</w:t>
      </w:r>
    </w:p>
    <w:p w:rsidR="006A040A" w:rsidRPr="009B45CD" w:rsidRDefault="006A040A" w:rsidP="00A926FA">
      <w:pPr>
        <w:ind w:left="1134" w:hanging="567"/>
        <w:jc w:val="both"/>
        <w:rPr>
          <w:bCs/>
          <w:iCs/>
          <w:color w:val="000000"/>
          <w:lang w:val="en-US"/>
        </w:rPr>
      </w:pPr>
      <w:r w:rsidRPr="009B45CD">
        <w:rPr>
          <w:bCs/>
          <w:iCs/>
          <w:color w:val="000000"/>
          <w:lang w:val="en-US"/>
        </w:rPr>
        <w:t xml:space="preserve">- </w:t>
      </w:r>
      <w:r>
        <w:rPr>
          <w:bCs/>
          <w:iCs/>
          <w:color w:val="000000"/>
          <w:lang w:val="en-US"/>
        </w:rPr>
        <w:tab/>
      </w:r>
      <w:r w:rsidRPr="00192086">
        <w:rPr>
          <w:bCs/>
          <w:i/>
          <w:iCs/>
          <w:color w:val="000000"/>
          <w:lang w:val="en-US"/>
        </w:rPr>
        <w:t>implementation of EU law into domestic law</w:t>
      </w:r>
      <w:r>
        <w:rPr>
          <w:bCs/>
          <w:iCs/>
          <w:color w:val="000000"/>
          <w:lang w:val="en-US"/>
        </w:rPr>
        <w:t>. In certain situations, EU law (specifically, EU directives) may be implemented by virtue of regulations of the Government. EU law does not necessarily need to be implemented by means of ordinary laws of the Parliament (a regulation may be sufficient, depending on the specific goal to be achieved: in particular, if a EU directive binds the Member States to achieve a goal which, under Italian law, may be effectively gained by means of a regulation, an ordinary law is not necessary). Implementation through regulations may generally be more effective and less time consuming than ordinary laws.</w:t>
      </w:r>
    </w:p>
    <w:p w:rsidR="006A040A" w:rsidRDefault="006A040A" w:rsidP="00A926FA">
      <w:pPr>
        <w:ind w:left="1134" w:hanging="567"/>
        <w:jc w:val="both"/>
        <w:rPr>
          <w:bCs/>
          <w:iCs/>
          <w:color w:val="000000"/>
          <w:lang w:val="en-US"/>
        </w:rPr>
      </w:pPr>
      <w:r w:rsidRPr="009B45CD">
        <w:rPr>
          <w:bCs/>
          <w:iCs/>
          <w:color w:val="000000"/>
          <w:lang w:val="en-US"/>
        </w:rPr>
        <w:t xml:space="preserve">- </w:t>
      </w:r>
      <w:r>
        <w:rPr>
          <w:bCs/>
          <w:iCs/>
          <w:color w:val="000000"/>
          <w:lang w:val="en-US"/>
        </w:rPr>
        <w:tab/>
      </w:r>
      <w:r w:rsidRPr="00192086">
        <w:rPr>
          <w:bCs/>
          <w:i/>
          <w:iCs/>
          <w:color w:val="000000"/>
          <w:lang w:val="en-US"/>
        </w:rPr>
        <w:t>“reserved” matters</w:t>
      </w:r>
      <w:r>
        <w:rPr>
          <w:bCs/>
          <w:iCs/>
          <w:color w:val="000000"/>
          <w:lang w:val="en-US"/>
        </w:rPr>
        <w:t xml:space="preserve">. Certain </w:t>
      </w:r>
      <w:r w:rsidRPr="009B45CD">
        <w:rPr>
          <w:bCs/>
          <w:iCs/>
          <w:color w:val="000000"/>
          <w:lang w:val="en-US"/>
        </w:rPr>
        <w:t>matters</w:t>
      </w:r>
      <w:r>
        <w:rPr>
          <w:bCs/>
          <w:iCs/>
          <w:color w:val="000000"/>
          <w:lang w:val="en-US"/>
        </w:rPr>
        <w:t xml:space="preserve"> are</w:t>
      </w:r>
      <w:r w:rsidRPr="009B45CD">
        <w:rPr>
          <w:bCs/>
          <w:iCs/>
          <w:color w:val="000000"/>
          <w:lang w:val="en-US"/>
        </w:rPr>
        <w:t xml:space="preserve"> </w:t>
      </w:r>
      <w:r>
        <w:rPr>
          <w:bCs/>
          <w:iCs/>
          <w:color w:val="000000"/>
          <w:lang w:val="en-US"/>
        </w:rPr>
        <w:t xml:space="preserve">expressly </w:t>
      </w:r>
      <w:r w:rsidRPr="009B45CD">
        <w:rPr>
          <w:bCs/>
          <w:iCs/>
          <w:color w:val="000000"/>
          <w:lang w:val="en-US"/>
        </w:rPr>
        <w:t>“reserved” to the Government</w:t>
      </w:r>
      <w:r>
        <w:rPr>
          <w:bCs/>
          <w:iCs/>
          <w:color w:val="000000"/>
          <w:lang w:val="en-US"/>
        </w:rPr>
        <w:t xml:space="preserve"> and must be subject to a regulation adopted at a Government-level.</w:t>
      </w:r>
    </w:p>
    <w:p w:rsidR="006A040A" w:rsidRPr="009B45CD" w:rsidRDefault="006A040A" w:rsidP="009B45CD">
      <w:pPr>
        <w:jc w:val="both"/>
        <w:rPr>
          <w:bCs/>
          <w:iCs/>
          <w:color w:val="000000"/>
          <w:lang w:val="en-US"/>
        </w:rPr>
      </w:pPr>
      <w:r>
        <w:rPr>
          <w:bCs/>
          <w:iCs/>
          <w:color w:val="000000"/>
          <w:lang w:val="en-US"/>
        </w:rPr>
        <w:t>Regulations are usually sorted by category. The most important types of regulation are:</w:t>
      </w:r>
    </w:p>
    <w:p w:rsidR="006A040A" w:rsidRPr="00A926FA" w:rsidRDefault="006A040A" w:rsidP="000B24E6">
      <w:pPr>
        <w:ind w:left="1134" w:hanging="567"/>
        <w:jc w:val="both"/>
        <w:rPr>
          <w:bCs/>
          <w:iCs/>
          <w:color w:val="000000"/>
          <w:lang w:val="en-US"/>
        </w:rPr>
      </w:pPr>
      <w:r w:rsidRPr="009B45CD">
        <w:rPr>
          <w:bCs/>
          <w:iCs/>
          <w:color w:val="000000"/>
          <w:lang w:val="en-US"/>
        </w:rPr>
        <w:t xml:space="preserve">- </w:t>
      </w:r>
      <w:r>
        <w:rPr>
          <w:bCs/>
          <w:iCs/>
          <w:color w:val="000000"/>
          <w:lang w:val="en-US"/>
        </w:rPr>
        <w:tab/>
      </w:r>
      <w:r w:rsidRPr="00A926FA">
        <w:rPr>
          <w:bCs/>
          <w:i/>
          <w:iCs/>
          <w:color w:val="000000"/>
          <w:lang w:val="en-US"/>
        </w:rPr>
        <w:t>enactment regulations</w:t>
      </w:r>
      <w:r>
        <w:rPr>
          <w:bCs/>
          <w:iCs/>
          <w:color w:val="000000"/>
          <w:lang w:val="en-US"/>
        </w:rPr>
        <w:t>, which are adopted by the Government in case that a law of the Parliament only contains very high-level principles, needing a second-level regulation specifying technical aspects or details;</w:t>
      </w:r>
    </w:p>
    <w:p w:rsidR="006A040A" w:rsidRDefault="006A040A" w:rsidP="000B24E6">
      <w:pPr>
        <w:ind w:left="1134" w:hanging="567"/>
        <w:jc w:val="both"/>
        <w:rPr>
          <w:bCs/>
          <w:iCs/>
          <w:color w:val="000000"/>
          <w:lang w:val="en-US"/>
        </w:rPr>
      </w:pPr>
      <w:r w:rsidRPr="009B45CD">
        <w:rPr>
          <w:bCs/>
          <w:iCs/>
          <w:color w:val="000000"/>
          <w:lang w:val="en-US"/>
        </w:rPr>
        <w:t xml:space="preserve">- </w:t>
      </w:r>
      <w:r>
        <w:rPr>
          <w:bCs/>
          <w:iCs/>
          <w:color w:val="000000"/>
          <w:lang w:val="en-US"/>
        </w:rPr>
        <w:tab/>
      </w:r>
      <w:r w:rsidRPr="00A926FA">
        <w:rPr>
          <w:bCs/>
          <w:i/>
          <w:iCs/>
          <w:color w:val="000000"/>
          <w:lang w:val="en-US"/>
        </w:rPr>
        <w:t>regulations supplementing laws (or assimilated acts)</w:t>
      </w:r>
      <w:r>
        <w:rPr>
          <w:bCs/>
          <w:iCs/>
          <w:color w:val="000000"/>
          <w:lang w:val="en-US"/>
        </w:rPr>
        <w:t>, which are adopted in case that ordinary laws need to be supplemented or completed. This is a kind of second-level regulation, which assumes that a first-level act (</w:t>
      </w:r>
      <w:r w:rsidRPr="00A926FA">
        <w:rPr>
          <w:bCs/>
          <w:i/>
          <w:iCs/>
          <w:color w:val="000000"/>
          <w:lang w:val="en-US"/>
        </w:rPr>
        <w:t>i.e</w:t>
      </w:r>
      <w:r>
        <w:rPr>
          <w:bCs/>
          <w:iCs/>
          <w:color w:val="000000"/>
          <w:lang w:val="en-US"/>
        </w:rPr>
        <w:t>., an ordinary law of the Parliament) was adopted;</w:t>
      </w:r>
    </w:p>
    <w:p w:rsidR="006A040A" w:rsidRPr="000C386B" w:rsidRDefault="006A040A" w:rsidP="000C386B">
      <w:pPr>
        <w:ind w:left="1134" w:hanging="567"/>
        <w:jc w:val="both"/>
        <w:rPr>
          <w:bCs/>
          <w:i/>
          <w:iCs/>
          <w:color w:val="000000"/>
          <w:lang w:val="en-US"/>
        </w:rPr>
      </w:pPr>
      <w:r w:rsidRPr="009B45CD">
        <w:rPr>
          <w:bCs/>
          <w:iCs/>
          <w:color w:val="000000"/>
          <w:lang w:val="en-US"/>
        </w:rPr>
        <w:t xml:space="preserve">- </w:t>
      </w:r>
      <w:r>
        <w:rPr>
          <w:bCs/>
          <w:iCs/>
          <w:color w:val="000000"/>
          <w:lang w:val="en-US"/>
        </w:rPr>
        <w:tab/>
      </w:r>
      <w:r w:rsidRPr="00C36F79">
        <w:rPr>
          <w:bCs/>
          <w:i/>
          <w:iCs/>
          <w:color w:val="000000"/>
          <w:lang w:val="en-US"/>
        </w:rPr>
        <w:t>organization</w:t>
      </w:r>
      <w:r>
        <w:rPr>
          <w:bCs/>
          <w:i/>
          <w:iCs/>
          <w:color w:val="000000"/>
          <w:lang w:val="en-US"/>
        </w:rPr>
        <w:t>al</w:t>
      </w:r>
      <w:r w:rsidRPr="00C36F79">
        <w:rPr>
          <w:bCs/>
          <w:i/>
          <w:iCs/>
          <w:color w:val="000000"/>
          <w:lang w:val="en-US"/>
        </w:rPr>
        <w:t xml:space="preserve"> regulations</w:t>
      </w:r>
      <w:r>
        <w:rPr>
          <w:bCs/>
          <w:iCs/>
          <w:color w:val="000000"/>
          <w:lang w:val="en-US"/>
        </w:rPr>
        <w:t xml:space="preserve">, which are typically adopted by each single Minister to regulate the branch of Administration falling under his/her responsibility. Please consider, on the other hand, that, according to article 95 of the Constitution, </w:t>
      </w:r>
      <w:r>
        <w:rPr>
          <w:bCs/>
          <w:i/>
          <w:iCs/>
          <w:color w:val="000000"/>
          <w:lang w:val="en-US"/>
        </w:rPr>
        <w:t>“t</w:t>
      </w:r>
      <w:r w:rsidRPr="00DE1526">
        <w:rPr>
          <w:bCs/>
          <w:i/>
          <w:iCs/>
          <w:color w:val="000000"/>
          <w:lang w:val="en-US"/>
        </w:rPr>
        <w:t>he Prime Minister’s office is regulated by a law of the Parliament, which also determines the number,</w:t>
      </w:r>
      <w:r>
        <w:rPr>
          <w:bCs/>
          <w:i/>
          <w:iCs/>
          <w:color w:val="000000"/>
          <w:lang w:val="en-US"/>
        </w:rPr>
        <w:t xml:space="preserve"> </w:t>
      </w:r>
      <w:r w:rsidRPr="00DE1526">
        <w:rPr>
          <w:bCs/>
          <w:i/>
          <w:iCs/>
          <w:color w:val="000000"/>
          <w:lang w:val="en-US"/>
        </w:rPr>
        <w:t>attributions and organization of the Ministers</w:t>
      </w:r>
      <w:r w:rsidRPr="007F10C0">
        <w:rPr>
          <w:bCs/>
          <w:iCs/>
          <w:color w:val="000000"/>
          <w:lang w:val="en-US"/>
        </w:rPr>
        <w:t>”</w:t>
      </w:r>
      <w:r>
        <w:rPr>
          <w:bCs/>
          <w:iCs/>
          <w:color w:val="000000"/>
          <w:lang w:val="en-US"/>
        </w:rPr>
        <w:t xml:space="preserve"> (as a consequence, the room left to organizational regulations is fairly limited)</w:t>
      </w:r>
      <w:r w:rsidRPr="007F10C0">
        <w:rPr>
          <w:bCs/>
          <w:iCs/>
          <w:color w:val="000000"/>
          <w:lang w:val="en-US"/>
        </w:rPr>
        <w:t>;</w:t>
      </w:r>
    </w:p>
    <w:p w:rsidR="006A040A" w:rsidRPr="009B45CD" w:rsidRDefault="006A040A" w:rsidP="00E50742">
      <w:pPr>
        <w:ind w:left="1134" w:hanging="567"/>
        <w:jc w:val="both"/>
        <w:rPr>
          <w:bCs/>
          <w:iCs/>
          <w:color w:val="000000"/>
          <w:lang w:val="en-US"/>
        </w:rPr>
      </w:pPr>
      <w:r w:rsidRPr="009B45CD">
        <w:rPr>
          <w:bCs/>
          <w:iCs/>
          <w:color w:val="000000"/>
          <w:lang w:val="en-US"/>
        </w:rPr>
        <w:t xml:space="preserve">- </w:t>
      </w:r>
      <w:r>
        <w:rPr>
          <w:bCs/>
          <w:iCs/>
          <w:color w:val="000000"/>
          <w:lang w:val="en-US"/>
        </w:rPr>
        <w:tab/>
      </w:r>
      <w:r w:rsidRPr="00C36F79">
        <w:rPr>
          <w:bCs/>
          <w:i/>
          <w:iCs/>
          <w:color w:val="000000"/>
          <w:lang w:val="en-US"/>
        </w:rPr>
        <w:t>“authorized” regulations</w:t>
      </w:r>
      <w:r>
        <w:rPr>
          <w:bCs/>
          <w:iCs/>
          <w:color w:val="000000"/>
          <w:lang w:val="en-US"/>
        </w:rPr>
        <w:t>, which are adopted by the Government upon delegation of the Parliament.</w:t>
      </w:r>
    </w:p>
    <w:sectPr w:rsidR="006A040A" w:rsidRPr="009B45CD" w:rsidSect="0092017B">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40A" w:rsidRDefault="006A040A" w:rsidP="00950307">
      <w:pPr>
        <w:spacing w:after="0" w:line="240" w:lineRule="auto"/>
      </w:pPr>
      <w:r>
        <w:separator/>
      </w:r>
    </w:p>
  </w:endnote>
  <w:endnote w:type="continuationSeparator" w:id="0">
    <w:p w:rsidR="006A040A" w:rsidRDefault="006A040A" w:rsidP="00950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40A" w:rsidRDefault="006A040A">
    <w:pPr>
      <w:pStyle w:val="Footer"/>
      <w:jc w:val="center"/>
    </w:pPr>
  </w:p>
  <w:p w:rsidR="006A040A" w:rsidRDefault="006A040A">
    <w:pPr>
      <w:pStyle w:val="Footer"/>
      <w:jc w:val="center"/>
    </w:pPr>
    <w:fldSimple w:instr=" PAGE   \* MERGEFORMAT ">
      <w:r>
        <w:rPr>
          <w:noProof/>
        </w:rPr>
        <w:t>1</w:t>
      </w:r>
    </w:fldSimple>
  </w:p>
  <w:p w:rsidR="006A040A" w:rsidRDefault="006A04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40A" w:rsidRDefault="006A040A" w:rsidP="00950307">
      <w:pPr>
        <w:spacing w:after="0" w:line="240" w:lineRule="auto"/>
      </w:pPr>
      <w:r>
        <w:separator/>
      </w:r>
    </w:p>
  </w:footnote>
  <w:footnote w:type="continuationSeparator" w:id="0">
    <w:p w:rsidR="006A040A" w:rsidRDefault="006A040A" w:rsidP="009503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3EA8"/>
    <w:multiLevelType w:val="hybridMultilevel"/>
    <w:tmpl w:val="C8A021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76F61D2"/>
    <w:multiLevelType w:val="hybridMultilevel"/>
    <w:tmpl w:val="E6D8776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7C83624"/>
    <w:multiLevelType w:val="hybridMultilevel"/>
    <w:tmpl w:val="8DFC7B0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ED64911"/>
    <w:multiLevelType w:val="hybridMultilevel"/>
    <w:tmpl w:val="EC96F318"/>
    <w:lvl w:ilvl="0" w:tplc="8A58DC32">
      <w:start w:val="1"/>
      <w:numFmt w:val="low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1261796"/>
    <w:multiLevelType w:val="hybridMultilevel"/>
    <w:tmpl w:val="33E8CF0A"/>
    <w:lvl w:ilvl="0" w:tplc="D5C232C6">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48911E0"/>
    <w:multiLevelType w:val="hybridMultilevel"/>
    <w:tmpl w:val="EDF69E98"/>
    <w:lvl w:ilvl="0" w:tplc="CFDCE3F0">
      <w:start w:val="1"/>
      <w:numFmt w:val="bullet"/>
      <w:lvlText w:val="-"/>
      <w:lvlJc w:val="left"/>
      <w:pPr>
        <w:tabs>
          <w:tab w:val="num" w:pos="720"/>
        </w:tabs>
        <w:ind w:left="720" w:hanging="360"/>
      </w:pPr>
      <w:rPr>
        <w:rFonts w:ascii="Times New Roman" w:hAnsi="Times New Roman" w:hint="default"/>
      </w:rPr>
    </w:lvl>
    <w:lvl w:ilvl="1" w:tplc="10D62E48" w:tentative="1">
      <w:start w:val="1"/>
      <w:numFmt w:val="bullet"/>
      <w:lvlText w:val="-"/>
      <w:lvlJc w:val="left"/>
      <w:pPr>
        <w:tabs>
          <w:tab w:val="num" w:pos="1440"/>
        </w:tabs>
        <w:ind w:left="1440" w:hanging="360"/>
      </w:pPr>
      <w:rPr>
        <w:rFonts w:ascii="Times New Roman" w:hAnsi="Times New Roman" w:hint="default"/>
      </w:rPr>
    </w:lvl>
    <w:lvl w:ilvl="2" w:tplc="F9B8A0A6" w:tentative="1">
      <w:start w:val="1"/>
      <w:numFmt w:val="bullet"/>
      <w:lvlText w:val="-"/>
      <w:lvlJc w:val="left"/>
      <w:pPr>
        <w:tabs>
          <w:tab w:val="num" w:pos="2160"/>
        </w:tabs>
        <w:ind w:left="2160" w:hanging="360"/>
      </w:pPr>
      <w:rPr>
        <w:rFonts w:ascii="Times New Roman" w:hAnsi="Times New Roman" w:hint="default"/>
      </w:rPr>
    </w:lvl>
    <w:lvl w:ilvl="3" w:tplc="99F84D4E" w:tentative="1">
      <w:start w:val="1"/>
      <w:numFmt w:val="bullet"/>
      <w:lvlText w:val="-"/>
      <w:lvlJc w:val="left"/>
      <w:pPr>
        <w:tabs>
          <w:tab w:val="num" w:pos="2880"/>
        </w:tabs>
        <w:ind w:left="2880" w:hanging="360"/>
      </w:pPr>
      <w:rPr>
        <w:rFonts w:ascii="Times New Roman" w:hAnsi="Times New Roman" w:hint="default"/>
      </w:rPr>
    </w:lvl>
    <w:lvl w:ilvl="4" w:tplc="2FB6E7F6" w:tentative="1">
      <w:start w:val="1"/>
      <w:numFmt w:val="bullet"/>
      <w:lvlText w:val="-"/>
      <w:lvlJc w:val="left"/>
      <w:pPr>
        <w:tabs>
          <w:tab w:val="num" w:pos="3600"/>
        </w:tabs>
        <w:ind w:left="3600" w:hanging="360"/>
      </w:pPr>
      <w:rPr>
        <w:rFonts w:ascii="Times New Roman" w:hAnsi="Times New Roman" w:hint="default"/>
      </w:rPr>
    </w:lvl>
    <w:lvl w:ilvl="5" w:tplc="5F7C85BC" w:tentative="1">
      <w:start w:val="1"/>
      <w:numFmt w:val="bullet"/>
      <w:lvlText w:val="-"/>
      <w:lvlJc w:val="left"/>
      <w:pPr>
        <w:tabs>
          <w:tab w:val="num" w:pos="4320"/>
        </w:tabs>
        <w:ind w:left="4320" w:hanging="360"/>
      </w:pPr>
      <w:rPr>
        <w:rFonts w:ascii="Times New Roman" w:hAnsi="Times New Roman" w:hint="default"/>
      </w:rPr>
    </w:lvl>
    <w:lvl w:ilvl="6" w:tplc="FC7EF17E" w:tentative="1">
      <w:start w:val="1"/>
      <w:numFmt w:val="bullet"/>
      <w:lvlText w:val="-"/>
      <w:lvlJc w:val="left"/>
      <w:pPr>
        <w:tabs>
          <w:tab w:val="num" w:pos="5040"/>
        </w:tabs>
        <w:ind w:left="5040" w:hanging="360"/>
      </w:pPr>
      <w:rPr>
        <w:rFonts w:ascii="Times New Roman" w:hAnsi="Times New Roman" w:hint="default"/>
      </w:rPr>
    </w:lvl>
    <w:lvl w:ilvl="7" w:tplc="1E0E51DA" w:tentative="1">
      <w:start w:val="1"/>
      <w:numFmt w:val="bullet"/>
      <w:lvlText w:val="-"/>
      <w:lvlJc w:val="left"/>
      <w:pPr>
        <w:tabs>
          <w:tab w:val="num" w:pos="5760"/>
        </w:tabs>
        <w:ind w:left="5760" w:hanging="360"/>
      </w:pPr>
      <w:rPr>
        <w:rFonts w:ascii="Times New Roman" w:hAnsi="Times New Roman" w:hint="default"/>
      </w:rPr>
    </w:lvl>
    <w:lvl w:ilvl="8" w:tplc="8C0C1B9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7DF7C7B"/>
    <w:multiLevelType w:val="hybridMultilevel"/>
    <w:tmpl w:val="662645AA"/>
    <w:lvl w:ilvl="0" w:tplc="0410000F">
      <w:start w:val="3"/>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197D0C1C"/>
    <w:multiLevelType w:val="hybridMultilevel"/>
    <w:tmpl w:val="AE98AC16"/>
    <w:lvl w:ilvl="0" w:tplc="7232852E">
      <w:start w:val="1"/>
      <w:numFmt w:val="low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ACC3089"/>
    <w:multiLevelType w:val="hybridMultilevel"/>
    <w:tmpl w:val="8F52D36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22750D8B"/>
    <w:multiLevelType w:val="hybridMultilevel"/>
    <w:tmpl w:val="C158D9FC"/>
    <w:lvl w:ilvl="0" w:tplc="18E2F22C">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232F6C80"/>
    <w:multiLevelType w:val="hybridMultilevel"/>
    <w:tmpl w:val="5128C978"/>
    <w:lvl w:ilvl="0" w:tplc="9DAA0176">
      <w:start w:val="1"/>
      <w:numFmt w:val="bullet"/>
      <w:lvlText w:val="-"/>
      <w:lvlJc w:val="left"/>
      <w:pPr>
        <w:tabs>
          <w:tab w:val="num" w:pos="720"/>
        </w:tabs>
        <w:ind w:left="720" w:hanging="360"/>
      </w:pPr>
      <w:rPr>
        <w:rFonts w:ascii="Times New Roman" w:hAnsi="Times New Roman" w:hint="default"/>
      </w:rPr>
    </w:lvl>
    <w:lvl w:ilvl="1" w:tplc="67468608" w:tentative="1">
      <w:start w:val="1"/>
      <w:numFmt w:val="bullet"/>
      <w:lvlText w:val="-"/>
      <w:lvlJc w:val="left"/>
      <w:pPr>
        <w:tabs>
          <w:tab w:val="num" w:pos="1440"/>
        </w:tabs>
        <w:ind w:left="1440" w:hanging="360"/>
      </w:pPr>
      <w:rPr>
        <w:rFonts w:ascii="Times New Roman" w:hAnsi="Times New Roman" w:hint="default"/>
      </w:rPr>
    </w:lvl>
    <w:lvl w:ilvl="2" w:tplc="3FD07E7E" w:tentative="1">
      <w:start w:val="1"/>
      <w:numFmt w:val="bullet"/>
      <w:lvlText w:val="-"/>
      <w:lvlJc w:val="left"/>
      <w:pPr>
        <w:tabs>
          <w:tab w:val="num" w:pos="2160"/>
        </w:tabs>
        <w:ind w:left="2160" w:hanging="360"/>
      </w:pPr>
      <w:rPr>
        <w:rFonts w:ascii="Times New Roman" w:hAnsi="Times New Roman" w:hint="default"/>
      </w:rPr>
    </w:lvl>
    <w:lvl w:ilvl="3" w:tplc="476A20B4" w:tentative="1">
      <w:start w:val="1"/>
      <w:numFmt w:val="bullet"/>
      <w:lvlText w:val="-"/>
      <w:lvlJc w:val="left"/>
      <w:pPr>
        <w:tabs>
          <w:tab w:val="num" w:pos="2880"/>
        </w:tabs>
        <w:ind w:left="2880" w:hanging="360"/>
      </w:pPr>
      <w:rPr>
        <w:rFonts w:ascii="Times New Roman" w:hAnsi="Times New Roman" w:hint="default"/>
      </w:rPr>
    </w:lvl>
    <w:lvl w:ilvl="4" w:tplc="E4088922" w:tentative="1">
      <w:start w:val="1"/>
      <w:numFmt w:val="bullet"/>
      <w:lvlText w:val="-"/>
      <w:lvlJc w:val="left"/>
      <w:pPr>
        <w:tabs>
          <w:tab w:val="num" w:pos="3600"/>
        </w:tabs>
        <w:ind w:left="3600" w:hanging="360"/>
      </w:pPr>
      <w:rPr>
        <w:rFonts w:ascii="Times New Roman" w:hAnsi="Times New Roman" w:hint="default"/>
      </w:rPr>
    </w:lvl>
    <w:lvl w:ilvl="5" w:tplc="8730AED4" w:tentative="1">
      <w:start w:val="1"/>
      <w:numFmt w:val="bullet"/>
      <w:lvlText w:val="-"/>
      <w:lvlJc w:val="left"/>
      <w:pPr>
        <w:tabs>
          <w:tab w:val="num" w:pos="4320"/>
        </w:tabs>
        <w:ind w:left="4320" w:hanging="360"/>
      </w:pPr>
      <w:rPr>
        <w:rFonts w:ascii="Times New Roman" w:hAnsi="Times New Roman" w:hint="default"/>
      </w:rPr>
    </w:lvl>
    <w:lvl w:ilvl="6" w:tplc="9998FC50" w:tentative="1">
      <w:start w:val="1"/>
      <w:numFmt w:val="bullet"/>
      <w:lvlText w:val="-"/>
      <w:lvlJc w:val="left"/>
      <w:pPr>
        <w:tabs>
          <w:tab w:val="num" w:pos="5040"/>
        </w:tabs>
        <w:ind w:left="5040" w:hanging="360"/>
      </w:pPr>
      <w:rPr>
        <w:rFonts w:ascii="Times New Roman" w:hAnsi="Times New Roman" w:hint="default"/>
      </w:rPr>
    </w:lvl>
    <w:lvl w:ilvl="7" w:tplc="1E8891C2" w:tentative="1">
      <w:start w:val="1"/>
      <w:numFmt w:val="bullet"/>
      <w:lvlText w:val="-"/>
      <w:lvlJc w:val="left"/>
      <w:pPr>
        <w:tabs>
          <w:tab w:val="num" w:pos="5760"/>
        </w:tabs>
        <w:ind w:left="5760" w:hanging="360"/>
      </w:pPr>
      <w:rPr>
        <w:rFonts w:ascii="Times New Roman" w:hAnsi="Times New Roman" w:hint="default"/>
      </w:rPr>
    </w:lvl>
    <w:lvl w:ilvl="8" w:tplc="637C2A8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4AE64BB"/>
    <w:multiLevelType w:val="hybridMultilevel"/>
    <w:tmpl w:val="482C477A"/>
    <w:lvl w:ilvl="0" w:tplc="9E383CC0">
      <w:start w:val="1"/>
      <w:numFmt w:val="bullet"/>
      <w:lvlText w:val="-"/>
      <w:lvlJc w:val="left"/>
      <w:pPr>
        <w:tabs>
          <w:tab w:val="num" w:pos="720"/>
        </w:tabs>
        <w:ind w:left="720" w:hanging="360"/>
      </w:pPr>
      <w:rPr>
        <w:rFonts w:ascii="Times New Roman" w:hAnsi="Times New Roman" w:hint="default"/>
      </w:rPr>
    </w:lvl>
    <w:lvl w:ilvl="1" w:tplc="E8B03782" w:tentative="1">
      <w:start w:val="1"/>
      <w:numFmt w:val="bullet"/>
      <w:lvlText w:val="-"/>
      <w:lvlJc w:val="left"/>
      <w:pPr>
        <w:tabs>
          <w:tab w:val="num" w:pos="1440"/>
        </w:tabs>
        <w:ind w:left="1440" w:hanging="360"/>
      </w:pPr>
      <w:rPr>
        <w:rFonts w:ascii="Times New Roman" w:hAnsi="Times New Roman" w:hint="default"/>
      </w:rPr>
    </w:lvl>
    <w:lvl w:ilvl="2" w:tplc="020269E2" w:tentative="1">
      <w:start w:val="1"/>
      <w:numFmt w:val="bullet"/>
      <w:lvlText w:val="-"/>
      <w:lvlJc w:val="left"/>
      <w:pPr>
        <w:tabs>
          <w:tab w:val="num" w:pos="2160"/>
        </w:tabs>
        <w:ind w:left="2160" w:hanging="360"/>
      </w:pPr>
      <w:rPr>
        <w:rFonts w:ascii="Times New Roman" w:hAnsi="Times New Roman" w:hint="default"/>
      </w:rPr>
    </w:lvl>
    <w:lvl w:ilvl="3" w:tplc="8E40B0CE" w:tentative="1">
      <w:start w:val="1"/>
      <w:numFmt w:val="bullet"/>
      <w:lvlText w:val="-"/>
      <w:lvlJc w:val="left"/>
      <w:pPr>
        <w:tabs>
          <w:tab w:val="num" w:pos="2880"/>
        </w:tabs>
        <w:ind w:left="2880" w:hanging="360"/>
      </w:pPr>
      <w:rPr>
        <w:rFonts w:ascii="Times New Roman" w:hAnsi="Times New Roman" w:hint="default"/>
      </w:rPr>
    </w:lvl>
    <w:lvl w:ilvl="4" w:tplc="50262538" w:tentative="1">
      <w:start w:val="1"/>
      <w:numFmt w:val="bullet"/>
      <w:lvlText w:val="-"/>
      <w:lvlJc w:val="left"/>
      <w:pPr>
        <w:tabs>
          <w:tab w:val="num" w:pos="3600"/>
        </w:tabs>
        <w:ind w:left="3600" w:hanging="360"/>
      </w:pPr>
      <w:rPr>
        <w:rFonts w:ascii="Times New Roman" w:hAnsi="Times New Roman" w:hint="default"/>
      </w:rPr>
    </w:lvl>
    <w:lvl w:ilvl="5" w:tplc="5CE2BA5A" w:tentative="1">
      <w:start w:val="1"/>
      <w:numFmt w:val="bullet"/>
      <w:lvlText w:val="-"/>
      <w:lvlJc w:val="left"/>
      <w:pPr>
        <w:tabs>
          <w:tab w:val="num" w:pos="4320"/>
        </w:tabs>
        <w:ind w:left="4320" w:hanging="360"/>
      </w:pPr>
      <w:rPr>
        <w:rFonts w:ascii="Times New Roman" w:hAnsi="Times New Roman" w:hint="default"/>
      </w:rPr>
    </w:lvl>
    <w:lvl w:ilvl="6" w:tplc="8A30D3D8" w:tentative="1">
      <w:start w:val="1"/>
      <w:numFmt w:val="bullet"/>
      <w:lvlText w:val="-"/>
      <w:lvlJc w:val="left"/>
      <w:pPr>
        <w:tabs>
          <w:tab w:val="num" w:pos="5040"/>
        </w:tabs>
        <w:ind w:left="5040" w:hanging="360"/>
      </w:pPr>
      <w:rPr>
        <w:rFonts w:ascii="Times New Roman" w:hAnsi="Times New Roman" w:hint="default"/>
      </w:rPr>
    </w:lvl>
    <w:lvl w:ilvl="7" w:tplc="C3CE2DA8" w:tentative="1">
      <w:start w:val="1"/>
      <w:numFmt w:val="bullet"/>
      <w:lvlText w:val="-"/>
      <w:lvlJc w:val="left"/>
      <w:pPr>
        <w:tabs>
          <w:tab w:val="num" w:pos="5760"/>
        </w:tabs>
        <w:ind w:left="5760" w:hanging="360"/>
      </w:pPr>
      <w:rPr>
        <w:rFonts w:ascii="Times New Roman" w:hAnsi="Times New Roman" w:hint="default"/>
      </w:rPr>
    </w:lvl>
    <w:lvl w:ilvl="8" w:tplc="10C2496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0A2332"/>
    <w:multiLevelType w:val="hybridMultilevel"/>
    <w:tmpl w:val="BCF218E8"/>
    <w:lvl w:ilvl="0" w:tplc="F4C03442">
      <w:start w:val="1"/>
      <w:numFmt w:val="upperLetter"/>
      <w:lvlText w:val="(%1)"/>
      <w:lvlJc w:val="left"/>
      <w:pPr>
        <w:tabs>
          <w:tab w:val="num" w:pos="720"/>
        </w:tabs>
        <w:ind w:left="720" w:hanging="360"/>
      </w:pPr>
      <w:rPr>
        <w:rFonts w:cs="Times New Roman"/>
      </w:rPr>
    </w:lvl>
    <w:lvl w:ilvl="1" w:tplc="33548FAC" w:tentative="1">
      <w:start w:val="1"/>
      <w:numFmt w:val="upperLetter"/>
      <w:lvlText w:val="(%2)"/>
      <w:lvlJc w:val="left"/>
      <w:pPr>
        <w:tabs>
          <w:tab w:val="num" w:pos="1440"/>
        </w:tabs>
        <w:ind w:left="1440" w:hanging="360"/>
      </w:pPr>
      <w:rPr>
        <w:rFonts w:cs="Times New Roman"/>
      </w:rPr>
    </w:lvl>
    <w:lvl w:ilvl="2" w:tplc="594885E8" w:tentative="1">
      <w:start w:val="1"/>
      <w:numFmt w:val="upperLetter"/>
      <w:lvlText w:val="(%3)"/>
      <w:lvlJc w:val="left"/>
      <w:pPr>
        <w:tabs>
          <w:tab w:val="num" w:pos="2160"/>
        </w:tabs>
        <w:ind w:left="2160" w:hanging="360"/>
      </w:pPr>
      <w:rPr>
        <w:rFonts w:cs="Times New Roman"/>
      </w:rPr>
    </w:lvl>
    <w:lvl w:ilvl="3" w:tplc="870C76C6" w:tentative="1">
      <w:start w:val="1"/>
      <w:numFmt w:val="upperLetter"/>
      <w:lvlText w:val="(%4)"/>
      <w:lvlJc w:val="left"/>
      <w:pPr>
        <w:tabs>
          <w:tab w:val="num" w:pos="2880"/>
        </w:tabs>
        <w:ind w:left="2880" w:hanging="360"/>
      </w:pPr>
      <w:rPr>
        <w:rFonts w:cs="Times New Roman"/>
      </w:rPr>
    </w:lvl>
    <w:lvl w:ilvl="4" w:tplc="FEBE614E" w:tentative="1">
      <w:start w:val="1"/>
      <w:numFmt w:val="upperLetter"/>
      <w:lvlText w:val="(%5)"/>
      <w:lvlJc w:val="left"/>
      <w:pPr>
        <w:tabs>
          <w:tab w:val="num" w:pos="3600"/>
        </w:tabs>
        <w:ind w:left="3600" w:hanging="360"/>
      </w:pPr>
      <w:rPr>
        <w:rFonts w:cs="Times New Roman"/>
      </w:rPr>
    </w:lvl>
    <w:lvl w:ilvl="5" w:tplc="8C24B2A8" w:tentative="1">
      <w:start w:val="1"/>
      <w:numFmt w:val="upperLetter"/>
      <w:lvlText w:val="(%6)"/>
      <w:lvlJc w:val="left"/>
      <w:pPr>
        <w:tabs>
          <w:tab w:val="num" w:pos="4320"/>
        </w:tabs>
        <w:ind w:left="4320" w:hanging="360"/>
      </w:pPr>
      <w:rPr>
        <w:rFonts w:cs="Times New Roman"/>
      </w:rPr>
    </w:lvl>
    <w:lvl w:ilvl="6" w:tplc="58BEF67C" w:tentative="1">
      <w:start w:val="1"/>
      <w:numFmt w:val="upperLetter"/>
      <w:lvlText w:val="(%7)"/>
      <w:lvlJc w:val="left"/>
      <w:pPr>
        <w:tabs>
          <w:tab w:val="num" w:pos="5040"/>
        </w:tabs>
        <w:ind w:left="5040" w:hanging="360"/>
      </w:pPr>
      <w:rPr>
        <w:rFonts w:cs="Times New Roman"/>
      </w:rPr>
    </w:lvl>
    <w:lvl w:ilvl="7" w:tplc="BA82BACE" w:tentative="1">
      <w:start w:val="1"/>
      <w:numFmt w:val="upperLetter"/>
      <w:lvlText w:val="(%8)"/>
      <w:lvlJc w:val="left"/>
      <w:pPr>
        <w:tabs>
          <w:tab w:val="num" w:pos="5760"/>
        </w:tabs>
        <w:ind w:left="5760" w:hanging="360"/>
      </w:pPr>
      <w:rPr>
        <w:rFonts w:cs="Times New Roman"/>
      </w:rPr>
    </w:lvl>
    <w:lvl w:ilvl="8" w:tplc="F7FC32B6" w:tentative="1">
      <w:start w:val="1"/>
      <w:numFmt w:val="upperLetter"/>
      <w:lvlText w:val="(%9)"/>
      <w:lvlJc w:val="left"/>
      <w:pPr>
        <w:tabs>
          <w:tab w:val="num" w:pos="6480"/>
        </w:tabs>
        <w:ind w:left="6480" w:hanging="360"/>
      </w:pPr>
      <w:rPr>
        <w:rFonts w:cs="Times New Roman"/>
      </w:rPr>
    </w:lvl>
  </w:abstractNum>
  <w:abstractNum w:abstractNumId="13">
    <w:nsid w:val="25AE3030"/>
    <w:multiLevelType w:val="hybridMultilevel"/>
    <w:tmpl w:val="65CCC4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63160A8"/>
    <w:multiLevelType w:val="hybridMultilevel"/>
    <w:tmpl w:val="A7EA359E"/>
    <w:lvl w:ilvl="0" w:tplc="C0EE0EE4">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83C4ED3"/>
    <w:multiLevelType w:val="hybridMultilevel"/>
    <w:tmpl w:val="52C6DB64"/>
    <w:lvl w:ilvl="0" w:tplc="2B282A00">
      <w:start w:val="1"/>
      <w:numFmt w:val="bullet"/>
      <w:lvlText w:val="-"/>
      <w:lvlJc w:val="left"/>
      <w:pPr>
        <w:tabs>
          <w:tab w:val="num" w:pos="720"/>
        </w:tabs>
        <w:ind w:left="720" w:hanging="360"/>
      </w:pPr>
      <w:rPr>
        <w:rFonts w:ascii="Times New Roman" w:hAnsi="Times New Roman" w:hint="default"/>
      </w:rPr>
    </w:lvl>
    <w:lvl w:ilvl="1" w:tplc="B39A95CA" w:tentative="1">
      <w:start w:val="1"/>
      <w:numFmt w:val="bullet"/>
      <w:lvlText w:val="-"/>
      <w:lvlJc w:val="left"/>
      <w:pPr>
        <w:tabs>
          <w:tab w:val="num" w:pos="1440"/>
        </w:tabs>
        <w:ind w:left="1440" w:hanging="360"/>
      </w:pPr>
      <w:rPr>
        <w:rFonts w:ascii="Times New Roman" w:hAnsi="Times New Roman" w:hint="default"/>
      </w:rPr>
    </w:lvl>
    <w:lvl w:ilvl="2" w:tplc="EA0C57B6" w:tentative="1">
      <w:start w:val="1"/>
      <w:numFmt w:val="bullet"/>
      <w:lvlText w:val="-"/>
      <w:lvlJc w:val="left"/>
      <w:pPr>
        <w:tabs>
          <w:tab w:val="num" w:pos="2160"/>
        </w:tabs>
        <w:ind w:left="2160" w:hanging="360"/>
      </w:pPr>
      <w:rPr>
        <w:rFonts w:ascii="Times New Roman" w:hAnsi="Times New Roman" w:hint="default"/>
      </w:rPr>
    </w:lvl>
    <w:lvl w:ilvl="3" w:tplc="5ED6AAE6" w:tentative="1">
      <w:start w:val="1"/>
      <w:numFmt w:val="bullet"/>
      <w:lvlText w:val="-"/>
      <w:lvlJc w:val="left"/>
      <w:pPr>
        <w:tabs>
          <w:tab w:val="num" w:pos="2880"/>
        </w:tabs>
        <w:ind w:left="2880" w:hanging="360"/>
      </w:pPr>
      <w:rPr>
        <w:rFonts w:ascii="Times New Roman" w:hAnsi="Times New Roman" w:hint="default"/>
      </w:rPr>
    </w:lvl>
    <w:lvl w:ilvl="4" w:tplc="E5D00018" w:tentative="1">
      <w:start w:val="1"/>
      <w:numFmt w:val="bullet"/>
      <w:lvlText w:val="-"/>
      <w:lvlJc w:val="left"/>
      <w:pPr>
        <w:tabs>
          <w:tab w:val="num" w:pos="3600"/>
        </w:tabs>
        <w:ind w:left="3600" w:hanging="360"/>
      </w:pPr>
      <w:rPr>
        <w:rFonts w:ascii="Times New Roman" w:hAnsi="Times New Roman" w:hint="default"/>
      </w:rPr>
    </w:lvl>
    <w:lvl w:ilvl="5" w:tplc="F12E2A1C" w:tentative="1">
      <w:start w:val="1"/>
      <w:numFmt w:val="bullet"/>
      <w:lvlText w:val="-"/>
      <w:lvlJc w:val="left"/>
      <w:pPr>
        <w:tabs>
          <w:tab w:val="num" w:pos="4320"/>
        </w:tabs>
        <w:ind w:left="4320" w:hanging="360"/>
      </w:pPr>
      <w:rPr>
        <w:rFonts w:ascii="Times New Roman" w:hAnsi="Times New Roman" w:hint="default"/>
      </w:rPr>
    </w:lvl>
    <w:lvl w:ilvl="6" w:tplc="E422AF9E" w:tentative="1">
      <w:start w:val="1"/>
      <w:numFmt w:val="bullet"/>
      <w:lvlText w:val="-"/>
      <w:lvlJc w:val="left"/>
      <w:pPr>
        <w:tabs>
          <w:tab w:val="num" w:pos="5040"/>
        </w:tabs>
        <w:ind w:left="5040" w:hanging="360"/>
      </w:pPr>
      <w:rPr>
        <w:rFonts w:ascii="Times New Roman" w:hAnsi="Times New Roman" w:hint="default"/>
      </w:rPr>
    </w:lvl>
    <w:lvl w:ilvl="7" w:tplc="E6F4C3E0" w:tentative="1">
      <w:start w:val="1"/>
      <w:numFmt w:val="bullet"/>
      <w:lvlText w:val="-"/>
      <w:lvlJc w:val="left"/>
      <w:pPr>
        <w:tabs>
          <w:tab w:val="num" w:pos="5760"/>
        </w:tabs>
        <w:ind w:left="5760" w:hanging="360"/>
      </w:pPr>
      <w:rPr>
        <w:rFonts w:ascii="Times New Roman" w:hAnsi="Times New Roman" w:hint="default"/>
      </w:rPr>
    </w:lvl>
    <w:lvl w:ilvl="8" w:tplc="1C00928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9B254E7"/>
    <w:multiLevelType w:val="hybridMultilevel"/>
    <w:tmpl w:val="B9D84706"/>
    <w:lvl w:ilvl="0" w:tplc="490484FE">
      <w:start w:val="1"/>
      <w:numFmt w:val="bullet"/>
      <w:lvlText w:val="-"/>
      <w:lvlJc w:val="left"/>
      <w:pPr>
        <w:tabs>
          <w:tab w:val="num" w:pos="720"/>
        </w:tabs>
        <w:ind w:left="720" w:hanging="360"/>
      </w:pPr>
      <w:rPr>
        <w:rFonts w:ascii="Times New Roman" w:hAnsi="Times New Roman" w:hint="default"/>
      </w:rPr>
    </w:lvl>
    <w:lvl w:ilvl="1" w:tplc="962E026C" w:tentative="1">
      <w:start w:val="1"/>
      <w:numFmt w:val="bullet"/>
      <w:lvlText w:val="-"/>
      <w:lvlJc w:val="left"/>
      <w:pPr>
        <w:tabs>
          <w:tab w:val="num" w:pos="1440"/>
        </w:tabs>
        <w:ind w:left="1440" w:hanging="360"/>
      </w:pPr>
      <w:rPr>
        <w:rFonts w:ascii="Times New Roman" w:hAnsi="Times New Roman" w:hint="default"/>
      </w:rPr>
    </w:lvl>
    <w:lvl w:ilvl="2" w:tplc="545A9034" w:tentative="1">
      <w:start w:val="1"/>
      <w:numFmt w:val="bullet"/>
      <w:lvlText w:val="-"/>
      <w:lvlJc w:val="left"/>
      <w:pPr>
        <w:tabs>
          <w:tab w:val="num" w:pos="2160"/>
        </w:tabs>
        <w:ind w:left="2160" w:hanging="360"/>
      </w:pPr>
      <w:rPr>
        <w:rFonts w:ascii="Times New Roman" w:hAnsi="Times New Roman" w:hint="default"/>
      </w:rPr>
    </w:lvl>
    <w:lvl w:ilvl="3" w:tplc="BA446BD0" w:tentative="1">
      <w:start w:val="1"/>
      <w:numFmt w:val="bullet"/>
      <w:lvlText w:val="-"/>
      <w:lvlJc w:val="left"/>
      <w:pPr>
        <w:tabs>
          <w:tab w:val="num" w:pos="2880"/>
        </w:tabs>
        <w:ind w:left="2880" w:hanging="360"/>
      </w:pPr>
      <w:rPr>
        <w:rFonts w:ascii="Times New Roman" w:hAnsi="Times New Roman" w:hint="default"/>
      </w:rPr>
    </w:lvl>
    <w:lvl w:ilvl="4" w:tplc="748803EE" w:tentative="1">
      <w:start w:val="1"/>
      <w:numFmt w:val="bullet"/>
      <w:lvlText w:val="-"/>
      <w:lvlJc w:val="left"/>
      <w:pPr>
        <w:tabs>
          <w:tab w:val="num" w:pos="3600"/>
        </w:tabs>
        <w:ind w:left="3600" w:hanging="360"/>
      </w:pPr>
      <w:rPr>
        <w:rFonts w:ascii="Times New Roman" w:hAnsi="Times New Roman" w:hint="default"/>
      </w:rPr>
    </w:lvl>
    <w:lvl w:ilvl="5" w:tplc="FF4A4368" w:tentative="1">
      <w:start w:val="1"/>
      <w:numFmt w:val="bullet"/>
      <w:lvlText w:val="-"/>
      <w:lvlJc w:val="left"/>
      <w:pPr>
        <w:tabs>
          <w:tab w:val="num" w:pos="4320"/>
        </w:tabs>
        <w:ind w:left="4320" w:hanging="360"/>
      </w:pPr>
      <w:rPr>
        <w:rFonts w:ascii="Times New Roman" w:hAnsi="Times New Roman" w:hint="default"/>
      </w:rPr>
    </w:lvl>
    <w:lvl w:ilvl="6" w:tplc="4776029A" w:tentative="1">
      <w:start w:val="1"/>
      <w:numFmt w:val="bullet"/>
      <w:lvlText w:val="-"/>
      <w:lvlJc w:val="left"/>
      <w:pPr>
        <w:tabs>
          <w:tab w:val="num" w:pos="5040"/>
        </w:tabs>
        <w:ind w:left="5040" w:hanging="360"/>
      </w:pPr>
      <w:rPr>
        <w:rFonts w:ascii="Times New Roman" w:hAnsi="Times New Roman" w:hint="default"/>
      </w:rPr>
    </w:lvl>
    <w:lvl w:ilvl="7" w:tplc="3572A18A" w:tentative="1">
      <w:start w:val="1"/>
      <w:numFmt w:val="bullet"/>
      <w:lvlText w:val="-"/>
      <w:lvlJc w:val="left"/>
      <w:pPr>
        <w:tabs>
          <w:tab w:val="num" w:pos="5760"/>
        </w:tabs>
        <w:ind w:left="5760" w:hanging="360"/>
      </w:pPr>
      <w:rPr>
        <w:rFonts w:ascii="Times New Roman" w:hAnsi="Times New Roman" w:hint="default"/>
      </w:rPr>
    </w:lvl>
    <w:lvl w:ilvl="8" w:tplc="CE481D5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9286E4A"/>
    <w:multiLevelType w:val="hybridMultilevel"/>
    <w:tmpl w:val="D9F075B2"/>
    <w:lvl w:ilvl="0" w:tplc="3D960D1A">
      <w:start w:val="1"/>
      <w:numFmt w:val="low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39BC29A4"/>
    <w:multiLevelType w:val="hybridMultilevel"/>
    <w:tmpl w:val="97C0446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3A1E623F"/>
    <w:multiLevelType w:val="hybridMultilevel"/>
    <w:tmpl w:val="933018D6"/>
    <w:lvl w:ilvl="0" w:tplc="3DB228FE">
      <w:start w:val="1"/>
      <w:numFmt w:val="bullet"/>
      <w:lvlText w:val="-"/>
      <w:lvlJc w:val="left"/>
      <w:pPr>
        <w:tabs>
          <w:tab w:val="num" w:pos="720"/>
        </w:tabs>
        <w:ind w:left="720" w:hanging="360"/>
      </w:pPr>
      <w:rPr>
        <w:rFonts w:ascii="Times New Roman" w:hAnsi="Times New Roman" w:hint="default"/>
      </w:rPr>
    </w:lvl>
    <w:lvl w:ilvl="1" w:tplc="07F22AEE" w:tentative="1">
      <w:start w:val="1"/>
      <w:numFmt w:val="bullet"/>
      <w:lvlText w:val="-"/>
      <w:lvlJc w:val="left"/>
      <w:pPr>
        <w:tabs>
          <w:tab w:val="num" w:pos="1440"/>
        </w:tabs>
        <w:ind w:left="1440" w:hanging="360"/>
      </w:pPr>
      <w:rPr>
        <w:rFonts w:ascii="Times New Roman" w:hAnsi="Times New Roman" w:hint="default"/>
      </w:rPr>
    </w:lvl>
    <w:lvl w:ilvl="2" w:tplc="7AD0135A" w:tentative="1">
      <w:start w:val="1"/>
      <w:numFmt w:val="bullet"/>
      <w:lvlText w:val="-"/>
      <w:lvlJc w:val="left"/>
      <w:pPr>
        <w:tabs>
          <w:tab w:val="num" w:pos="2160"/>
        </w:tabs>
        <w:ind w:left="2160" w:hanging="360"/>
      </w:pPr>
      <w:rPr>
        <w:rFonts w:ascii="Times New Roman" w:hAnsi="Times New Roman" w:hint="default"/>
      </w:rPr>
    </w:lvl>
    <w:lvl w:ilvl="3" w:tplc="C924FADC" w:tentative="1">
      <w:start w:val="1"/>
      <w:numFmt w:val="bullet"/>
      <w:lvlText w:val="-"/>
      <w:lvlJc w:val="left"/>
      <w:pPr>
        <w:tabs>
          <w:tab w:val="num" w:pos="2880"/>
        </w:tabs>
        <w:ind w:left="2880" w:hanging="360"/>
      </w:pPr>
      <w:rPr>
        <w:rFonts w:ascii="Times New Roman" w:hAnsi="Times New Roman" w:hint="default"/>
      </w:rPr>
    </w:lvl>
    <w:lvl w:ilvl="4" w:tplc="89702524" w:tentative="1">
      <w:start w:val="1"/>
      <w:numFmt w:val="bullet"/>
      <w:lvlText w:val="-"/>
      <w:lvlJc w:val="left"/>
      <w:pPr>
        <w:tabs>
          <w:tab w:val="num" w:pos="3600"/>
        </w:tabs>
        <w:ind w:left="3600" w:hanging="360"/>
      </w:pPr>
      <w:rPr>
        <w:rFonts w:ascii="Times New Roman" w:hAnsi="Times New Roman" w:hint="default"/>
      </w:rPr>
    </w:lvl>
    <w:lvl w:ilvl="5" w:tplc="2A38F42E" w:tentative="1">
      <w:start w:val="1"/>
      <w:numFmt w:val="bullet"/>
      <w:lvlText w:val="-"/>
      <w:lvlJc w:val="left"/>
      <w:pPr>
        <w:tabs>
          <w:tab w:val="num" w:pos="4320"/>
        </w:tabs>
        <w:ind w:left="4320" w:hanging="360"/>
      </w:pPr>
      <w:rPr>
        <w:rFonts w:ascii="Times New Roman" w:hAnsi="Times New Roman" w:hint="default"/>
      </w:rPr>
    </w:lvl>
    <w:lvl w:ilvl="6" w:tplc="1EDAF784" w:tentative="1">
      <w:start w:val="1"/>
      <w:numFmt w:val="bullet"/>
      <w:lvlText w:val="-"/>
      <w:lvlJc w:val="left"/>
      <w:pPr>
        <w:tabs>
          <w:tab w:val="num" w:pos="5040"/>
        </w:tabs>
        <w:ind w:left="5040" w:hanging="360"/>
      </w:pPr>
      <w:rPr>
        <w:rFonts w:ascii="Times New Roman" w:hAnsi="Times New Roman" w:hint="default"/>
      </w:rPr>
    </w:lvl>
    <w:lvl w:ilvl="7" w:tplc="1864F406" w:tentative="1">
      <w:start w:val="1"/>
      <w:numFmt w:val="bullet"/>
      <w:lvlText w:val="-"/>
      <w:lvlJc w:val="left"/>
      <w:pPr>
        <w:tabs>
          <w:tab w:val="num" w:pos="5760"/>
        </w:tabs>
        <w:ind w:left="5760" w:hanging="360"/>
      </w:pPr>
      <w:rPr>
        <w:rFonts w:ascii="Times New Roman" w:hAnsi="Times New Roman" w:hint="default"/>
      </w:rPr>
    </w:lvl>
    <w:lvl w:ilvl="8" w:tplc="1C78ABB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1B91262"/>
    <w:multiLevelType w:val="hybridMultilevel"/>
    <w:tmpl w:val="D73CBBD0"/>
    <w:lvl w:ilvl="0" w:tplc="66204F04">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4A7F1F74"/>
    <w:multiLevelType w:val="hybridMultilevel"/>
    <w:tmpl w:val="2E5A7F5E"/>
    <w:lvl w:ilvl="0" w:tplc="7C926CFA">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4ABF4441"/>
    <w:multiLevelType w:val="hybridMultilevel"/>
    <w:tmpl w:val="C97E6DC8"/>
    <w:lvl w:ilvl="0" w:tplc="B52CFCD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B9E3DED"/>
    <w:multiLevelType w:val="hybridMultilevel"/>
    <w:tmpl w:val="B2E819B6"/>
    <w:lvl w:ilvl="0" w:tplc="36CCBE14">
      <w:start w:val="1"/>
      <w:numFmt w:val="low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57E7106F"/>
    <w:multiLevelType w:val="hybridMultilevel"/>
    <w:tmpl w:val="559A633C"/>
    <w:lvl w:ilvl="0" w:tplc="5EC4052A">
      <w:start w:val="1"/>
      <w:numFmt w:val="bullet"/>
      <w:lvlText w:val="-"/>
      <w:lvlJc w:val="left"/>
      <w:pPr>
        <w:tabs>
          <w:tab w:val="num" w:pos="720"/>
        </w:tabs>
        <w:ind w:left="720" w:hanging="360"/>
      </w:pPr>
      <w:rPr>
        <w:rFonts w:ascii="Times New Roman" w:hAnsi="Times New Roman" w:hint="default"/>
      </w:rPr>
    </w:lvl>
    <w:lvl w:ilvl="1" w:tplc="579C5CBC" w:tentative="1">
      <w:start w:val="1"/>
      <w:numFmt w:val="bullet"/>
      <w:lvlText w:val="-"/>
      <w:lvlJc w:val="left"/>
      <w:pPr>
        <w:tabs>
          <w:tab w:val="num" w:pos="1440"/>
        </w:tabs>
        <w:ind w:left="1440" w:hanging="360"/>
      </w:pPr>
      <w:rPr>
        <w:rFonts w:ascii="Times New Roman" w:hAnsi="Times New Roman" w:hint="default"/>
      </w:rPr>
    </w:lvl>
    <w:lvl w:ilvl="2" w:tplc="F6DC1F42" w:tentative="1">
      <w:start w:val="1"/>
      <w:numFmt w:val="bullet"/>
      <w:lvlText w:val="-"/>
      <w:lvlJc w:val="left"/>
      <w:pPr>
        <w:tabs>
          <w:tab w:val="num" w:pos="2160"/>
        </w:tabs>
        <w:ind w:left="2160" w:hanging="360"/>
      </w:pPr>
      <w:rPr>
        <w:rFonts w:ascii="Times New Roman" w:hAnsi="Times New Roman" w:hint="default"/>
      </w:rPr>
    </w:lvl>
    <w:lvl w:ilvl="3" w:tplc="8320DDBA" w:tentative="1">
      <w:start w:val="1"/>
      <w:numFmt w:val="bullet"/>
      <w:lvlText w:val="-"/>
      <w:lvlJc w:val="left"/>
      <w:pPr>
        <w:tabs>
          <w:tab w:val="num" w:pos="2880"/>
        </w:tabs>
        <w:ind w:left="2880" w:hanging="360"/>
      </w:pPr>
      <w:rPr>
        <w:rFonts w:ascii="Times New Roman" w:hAnsi="Times New Roman" w:hint="default"/>
      </w:rPr>
    </w:lvl>
    <w:lvl w:ilvl="4" w:tplc="BBC27CDC" w:tentative="1">
      <w:start w:val="1"/>
      <w:numFmt w:val="bullet"/>
      <w:lvlText w:val="-"/>
      <w:lvlJc w:val="left"/>
      <w:pPr>
        <w:tabs>
          <w:tab w:val="num" w:pos="3600"/>
        </w:tabs>
        <w:ind w:left="3600" w:hanging="360"/>
      </w:pPr>
      <w:rPr>
        <w:rFonts w:ascii="Times New Roman" w:hAnsi="Times New Roman" w:hint="default"/>
      </w:rPr>
    </w:lvl>
    <w:lvl w:ilvl="5" w:tplc="9F5052D2" w:tentative="1">
      <w:start w:val="1"/>
      <w:numFmt w:val="bullet"/>
      <w:lvlText w:val="-"/>
      <w:lvlJc w:val="left"/>
      <w:pPr>
        <w:tabs>
          <w:tab w:val="num" w:pos="4320"/>
        </w:tabs>
        <w:ind w:left="4320" w:hanging="360"/>
      </w:pPr>
      <w:rPr>
        <w:rFonts w:ascii="Times New Roman" w:hAnsi="Times New Roman" w:hint="default"/>
      </w:rPr>
    </w:lvl>
    <w:lvl w:ilvl="6" w:tplc="A84606CE" w:tentative="1">
      <w:start w:val="1"/>
      <w:numFmt w:val="bullet"/>
      <w:lvlText w:val="-"/>
      <w:lvlJc w:val="left"/>
      <w:pPr>
        <w:tabs>
          <w:tab w:val="num" w:pos="5040"/>
        </w:tabs>
        <w:ind w:left="5040" w:hanging="360"/>
      </w:pPr>
      <w:rPr>
        <w:rFonts w:ascii="Times New Roman" w:hAnsi="Times New Roman" w:hint="default"/>
      </w:rPr>
    </w:lvl>
    <w:lvl w:ilvl="7" w:tplc="7646DDB6" w:tentative="1">
      <w:start w:val="1"/>
      <w:numFmt w:val="bullet"/>
      <w:lvlText w:val="-"/>
      <w:lvlJc w:val="left"/>
      <w:pPr>
        <w:tabs>
          <w:tab w:val="num" w:pos="5760"/>
        </w:tabs>
        <w:ind w:left="5760" w:hanging="360"/>
      </w:pPr>
      <w:rPr>
        <w:rFonts w:ascii="Times New Roman" w:hAnsi="Times New Roman" w:hint="default"/>
      </w:rPr>
    </w:lvl>
    <w:lvl w:ilvl="8" w:tplc="38F80AF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95319BA"/>
    <w:multiLevelType w:val="hybridMultilevel"/>
    <w:tmpl w:val="741A6B6A"/>
    <w:lvl w:ilvl="0" w:tplc="39F6DE10">
      <w:start w:val="1"/>
      <w:numFmt w:val="bullet"/>
      <w:lvlText w:val="-"/>
      <w:lvlJc w:val="left"/>
      <w:pPr>
        <w:tabs>
          <w:tab w:val="num" w:pos="720"/>
        </w:tabs>
        <w:ind w:left="720" w:hanging="360"/>
      </w:pPr>
      <w:rPr>
        <w:rFonts w:ascii="Times New Roman" w:hAnsi="Times New Roman" w:hint="default"/>
      </w:rPr>
    </w:lvl>
    <w:lvl w:ilvl="1" w:tplc="8E8AA942" w:tentative="1">
      <w:start w:val="1"/>
      <w:numFmt w:val="bullet"/>
      <w:lvlText w:val="-"/>
      <w:lvlJc w:val="left"/>
      <w:pPr>
        <w:tabs>
          <w:tab w:val="num" w:pos="1440"/>
        </w:tabs>
        <w:ind w:left="1440" w:hanging="360"/>
      </w:pPr>
      <w:rPr>
        <w:rFonts w:ascii="Times New Roman" w:hAnsi="Times New Roman" w:hint="default"/>
      </w:rPr>
    </w:lvl>
    <w:lvl w:ilvl="2" w:tplc="F1A01EAC" w:tentative="1">
      <w:start w:val="1"/>
      <w:numFmt w:val="bullet"/>
      <w:lvlText w:val="-"/>
      <w:lvlJc w:val="left"/>
      <w:pPr>
        <w:tabs>
          <w:tab w:val="num" w:pos="2160"/>
        </w:tabs>
        <w:ind w:left="2160" w:hanging="360"/>
      </w:pPr>
      <w:rPr>
        <w:rFonts w:ascii="Times New Roman" w:hAnsi="Times New Roman" w:hint="default"/>
      </w:rPr>
    </w:lvl>
    <w:lvl w:ilvl="3" w:tplc="09229F72" w:tentative="1">
      <w:start w:val="1"/>
      <w:numFmt w:val="bullet"/>
      <w:lvlText w:val="-"/>
      <w:lvlJc w:val="left"/>
      <w:pPr>
        <w:tabs>
          <w:tab w:val="num" w:pos="2880"/>
        </w:tabs>
        <w:ind w:left="2880" w:hanging="360"/>
      </w:pPr>
      <w:rPr>
        <w:rFonts w:ascii="Times New Roman" w:hAnsi="Times New Roman" w:hint="default"/>
      </w:rPr>
    </w:lvl>
    <w:lvl w:ilvl="4" w:tplc="840C6502" w:tentative="1">
      <w:start w:val="1"/>
      <w:numFmt w:val="bullet"/>
      <w:lvlText w:val="-"/>
      <w:lvlJc w:val="left"/>
      <w:pPr>
        <w:tabs>
          <w:tab w:val="num" w:pos="3600"/>
        </w:tabs>
        <w:ind w:left="3600" w:hanging="360"/>
      </w:pPr>
      <w:rPr>
        <w:rFonts w:ascii="Times New Roman" w:hAnsi="Times New Roman" w:hint="default"/>
      </w:rPr>
    </w:lvl>
    <w:lvl w:ilvl="5" w:tplc="93E8C0B8" w:tentative="1">
      <w:start w:val="1"/>
      <w:numFmt w:val="bullet"/>
      <w:lvlText w:val="-"/>
      <w:lvlJc w:val="left"/>
      <w:pPr>
        <w:tabs>
          <w:tab w:val="num" w:pos="4320"/>
        </w:tabs>
        <w:ind w:left="4320" w:hanging="360"/>
      </w:pPr>
      <w:rPr>
        <w:rFonts w:ascii="Times New Roman" w:hAnsi="Times New Roman" w:hint="default"/>
      </w:rPr>
    </w:lvl>
    <w:lvl w:ilvl="6" w:tplc="D01E96C4" w:tentative="1">
      <w:start w:val="1"/>
      <w:numFmt w:val="bullet"/>
      <w:lvlText w:val="-"/>
      <w:lvlJc w:val="left"/>
      <w:pPr>
        <w:tabs>
          <w:tab w:val="num" w:pos="5040"/>
        </w:tabs>
        <w:ind w:left="5040" w:hanging="360"/>
      </w:pPr>
      <w:rPr>
        <w:rFonts w:ascii="Times New Roman" w:hAnsi="Times New Roman" w:hint="default"/>
      </w:rPr>
    </w:lvl>
    <w:lvl w:ilvl="7" w:tplc="83026352" w:tentative="1">
      <w:start w:val="1"/>
      <w:numFmt w:val="bullet"/>
      <w:lvlText w:val="-"/>
      <w:lvlJc w:val="left"/>
      <w:pPr>
        <w:tabs>
          <w:tab w:val="num" w:pos="5760"/>
        </w:tabs>
        <w:ind w:left="5760" w:hanging="360"/>
      </w:pPr>
      <w:rPr>
        <w:rFonts w:ascii="Times New Roman" w:hAnsi="Times New Roman" w:hint="default"/>
      </w:rPr>
    </w:lvl>
    <w:lvl w:ilvl="8" w:tplc="BE1E2A0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CEF0032"/>
    <w:multiLevelType w:val="hybridMultilevel"/>
    <w:tmpl w:val="55528F3E"/>
    <w:lvl w:ilvl="0" w:tplc="DF067940">
      <w:start w:val="1"/>
      <w:numFmt w:val="bullet"/>
      <w:lvlText w:val="-"/>
      <w:lvlJc w:val="left"/>
      <w:pPr>
        <w:tabs>
          <w:tab w:val="num" w:pos="720"/>
        </w:tabs>
        <w:ind w:left="720" w:hanging="360"/>
      </w:pPr>
      <w:rPr>
        <w:rFonts w:ascii="Times New Roman" w:hAnsi="Times New Roman" w:hint="default"/>
      </w:rPr>
    </w:lvl>
    <w:lvl w:ilvl="1" w:tplc="1EE4914A" w:tentative="1">
      <w:start w:val="1"/>
      <w:numFmt w:val="bullet"/>
      <w:lvlText w:val="-"/>
      <w:lvlJc w:val="left"/>
      <w:pPr>
        <w:tabs>
          <w:tab w:val="num" w:pos="1440"/>
        </w:tabs>
        <w:ind w:left="1440" w:hanging="360"/>
      </w:pPr>
      <w:rPr>
        <w:rFonts w:ascii="Times New Roman" w:hAnsi="Times New Roman" w:hint="default"/>
      </w:rPr>
    </w:lvl>
    <w:lvl w:ilvl="2" w:tplc="48A8D398" w:tentative="1">
      <w:start w:val="1"/>
      <w:numFmt w:val="bullet"/>
      <w:lvlText w:val="-"/>
      <w:lvlJc w:val="left"/>
      <w:pPr>
        <w:tabs>
          <w:tab w:val="num" w:pos="2160"/>
        </w:tabs>
        <w:ind w:left="2160" w:hanging="360"/>
      </w:pPr>
      <w:rPr>
        <w:rFonts w:ascii="Times New Roman" w:hAnsi="Times New Roman" w:hint="default"/>
      </w:rPr>
    </w:lvl>
    <w:lvl w:ilvl="3" w:tplc="1452DFA4" w:tentative="1">
      <w:start w:val="1"/>
      <w:numFmt w:val="bullet"/>
      <w:lvlText w:val="-"/>
      <w:lvlJc w:val="left"/>
      <w:pPr>
        <w:tabs>
          <w:tab w:val="num" w:pos="2880"/>
        </w:tabs>
        <w:ind w:left="2880" w:hanging="360"/>
      </w:pPr>
      <w:rPr>
        <w:rFonts w:ascii="Times New Roman" w:hAnsi="Times New Roman" w:hint="default"/>
      </w:rPr>
    </w:lvl>
    <w:lvl w:ilvl="4" w:tplc="2294E99A" w:tentative="1">
      <w:start w:val="1"/>
      <w:numFmt w:val="bullet"/>
      <w:lvlText w:val="-"/>
      <w:lvlJc w:val="left"/>
      <w:pPr>
        <w:tabs>
          <w:tab w:val="num" w:pos="3600"/>
        </w:tabs>
        <w:ind w:left="3600" w:hanging="360"/>
      </w:pPr>
      <w:rPr>
        <w:rFonts w:ascii="Times New Roman" w:hAnsi="Times New Roman" w:hint="default"/>
      </w:rPr>
    </w:lvl>
    <w:lvl w:ilvl="5" w:tplc="406CEB2E" w:tentative="1">
      <w:start w:val="1"/>
      <w:numFmt w:val="bullet"/>
      <w:lvlText w:val="-"/>
      <w:lvlJc w:val="left"/>
      <w:pPr>
        <w:tabs>
          <w:tab w:val="num" w:pos="4320"/>
        </w:tabs>
        <w:ind w:left="4320" w:hanging="360"/>
      </w:pPr>
      <w:rPr>
        <w:rFonts w:ascii="Times New Roman" w:hAnsi="Times New Roman" w:hint="default"/>
      </w:rPr>
    </w:lvl>
    <w:lvl w:ilvl="6" w:tplc="C2A4BC9C" w:tentative="1">
      <w:start w:val="1"/>
      <w:numFmt w:val="bullet"/>
      <w:lvlText w:val="-"/>
      <w:lvlJc w:val="left"/>
      <w:pPr>
        <w:tabs>
          <w:tab w:val="num" w:pos="5040"/>
        </w:tabs>
        <w:ind w:left="5040" w:hanging="360"/>
      </w:pPr>
      <w:rPr>
        <w:rFonts w:ascii="Times New Roman" w:hAnsi="Times New Roman" w:hint="default"/>
      </w:rPr>
    </w:lvl>
    <w:lvl w:ilvl="7" w:tplc="1F5A47C6" w:tentative="1">
      <w:start w:val="1"/>
      <w:numFmt w:val="bullet"/>
      <w:lvlText w:val="-"/>
      <w:lvlJc w:val="left"/>
      <w:pPr>
        <w:tabs>
          <w:tab w:val="num" w:pos="5760"/>
        </w:tabs>
        <w:ind w:left="5760" w:hanging="360"/>
      </w:pPr>
      <w:rPr>
        <w:rFonts w:ascii="Times New Roman" w:hAnsi="Times New Roman" w:hint="default"/>
      </w:rPr>
    </w:lvl>
    <w:lvl w:ilvl="8" w:tplc="D5629A0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3C677A1"/>
    <w:multiLevelType w:val="hybridMultilevel"/>
    <w:tmpl w:val="E7ECF83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71576024"/>
    <w:multiLevelType w:val="hybridMultilevel"/>
    <w:tmpl w:val="F1784A4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7ADA3D91"/>
    <w:multiLevelType w:val="hybridMultilevel"/>
    <w:tmpl w:val="4ABEB938"/>
    <w:lvl w:ilvl="0" w:tplc="F78E99D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FAC4E80"/>
    <w:multiLevelType w:val="hybridMultilevel"/>
    <w:tmpl w:val="82660FB0"/>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18"/>
  </w:num>
  <w:num w:numId="2">
    <w:abstractNumId w:val="20"/>
  </w:num>
  <w:num w:numId="3">
    <w:abstractNumId w:val="0"/>
  </w:num>
  <w:num w:numId="4">
    <w:abstractNumId w:val="22"/>
  </w:num>
  <w:num w:numId="5">
    <w:abstractNumId w:val="30"/>
  </w:num>
  <w:num w:numId="6">
    <w:abstractNumId w:val="3"/>
  </w:num>
  <w:num w:numId="7">
    <w:abstractNumId w:val="7"/>
  </w:num>
  <w:num w:numId="8">
    <w:abstractNumId w:val="1"/>
  </w:num>
  <w:num w:numId="9">
    <w:abstractNumId w:val="8"/>
  </w:num>
  <w:num w:numId="10">
    <w:abstractNumId w:val="29"/>
  </w:num>
  <w:num w:numId="11">
    <w:abstractNumId w:val="27"/>
  </w:num>
  <w:num w:numId="12">
    <w:abstractNumId w:val="25"/>
  </w:num>
  <w:num w:numId="13">
    <w:abstractNumId w:val="16"/>
  </w:num>
  <w:num w:numId="14">
    <w:abstractNumId w:val="11"/>
  </w:num>
  <w:num w:numId="15">
    <w:abstractNumId w:val="5"/>
  </w:num>
  <w:num w:numId="16">
    <w:abstractNumId w:val="15"/>
  </w:num>
  <w:num w:numId="17">
    <w:abstractNumId w:val="12"/>
  </w:num>
  <w:num w:numId="18">
    <w:abstractNumId w:val="24"/>
  </w:num>
  <w:num w:numId="19">
    <w:abstractNumId w:val="28"/>
  </w:num>
  <w:num w:numId="20">
    <w:abstractNumId w:val="10"/>
  </w:num>
  <w:num w:numId="21">
    <w:abstractNumId w:val="26"/>
  </w:num>
  <w:num w:numId="22">
    <w:abstractNumId w:val="19"/>
  </w:num>
  <w:num w:numId="23">
    <w:abstractNumId w:val="17"/>
  </w:num>
  <w:num w:numId="24">
    <w:abstractNumId w:val="2"/>
  </w:num>
  <w:num w:numId="25">
    <w:abstractNumId w:val="23"/>
  </w:num>
  <w:num w:numId="26">
    <w:abstractNumId w:val="9"/>
  </w:num>
  <w:num w:numId="27">
    <w:abstractNumId w:val="21"/>
  </w:num>
  <w:num w:numId="28">
    <w:abstractNumId w:val="14"/>
  </w:num>
  <w:num w:numId="29">
    <w:abstractNumId w:val="13"/>
  </w:num>
  <w:num w:numId="30">
    <w:abstractNumId w:val="6"/>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1EBD"/>
    <w:rsid w:val="000151BA"/>
    <w:rsid w:val="0003320E"/>
    <w:rsid w:val="000366BA"/>
    <w:rsid w:val="00037C16"/>
    <w:rsid w:val="0004245D"/>
    <w:rsid w:val="00047DEC"/>
    <w:rsid w:val="00053142"/>
    <w:rsid w:val="000558E4"/>
    <w:rsid w:val="00055AD3"/>
    <w:rsid w:val="00065170"/>
    <w:rsid w:val="00073986"/>
    <w:rsid w:val="00075AF2"/>
    <w:rsid w:val="000A44AB"/>
    <w:rsid w:val="000B24E6"/>
    <w:rsid w:val="000B2E5F"/>
    <w:rsid w:val="000C166E"/>
    <w:rsid w:val="000C1F6C"/>
    <w:rsid w:val="000C386B"/>
    <w:rsid w:val="000C38BD"/>
    <w:rsid w:val="000C4090"/>
    <w:rsid w:val="000C492A"/>
    <w:rsid w:val="000D6ECF"/>
    <w:rsid w:val="000E7E16"/>
    <w:rsid w:val="000F3420"/>
    <w:rsid w:val="000F7641"/>
    <w:rsid w:val="00101EAC"/>
    <w:rsid w:val="00102423"/>
    <w:rsid w:val="001076CA"/>
    <w:rsid w:val="001134D2"/>
    <w:rsid w:val="001217E8"/>
    <w:rsid w:val="0013081A"/>
    <w:rsid w:val="00136021"/>
    <w:rsid w:val="00140AF7"/>
    <w:rsid w:val="00143F1F"/>
    <w:rsid w:val="00144D6A"/>
    <w:rsid w:val="00170234"/>
    <w:rsid w:val="00173139"/>
    <w:rsid w:val="00175072"/>
    <w:rsid w:val="001829BC"/>
    <w:rsid w:val="00184DDE"/>
    <w:rsid w:val="00192086"/>
    <w:rsid w:val="001938A8"/>
    <w:rsid w:val="00194138"/>
    <w:rsid w:val="0019486E"/>
    <w:rsid w:val="001A3FE6"/>
    <w:rsid w:val="001A6FD2"/>
    <w:rsid w:val="001C0B26"/>
    <w:rsid w:val="001C1884"/>
    <w:rsid w:val="001C3DE0"/>
    <w:rsid w:val="001C5785"/>
    <w:rsid w:val="001C7C81"/>
    <w:rsid w:val="001C7C97"/>
    <w:rsid w:val="001D0A03"/>
    <w:rsid w:val="001D4AC5"/>
    <w:rsid w:val="001E0AEE"/>
    <w:rsid w:val="001E450E"/>
    <w:rsid w:val="001F4068"/>
    <w:rsid w:val="002046CE"/>
    <w:rsid w:val="00210FEB"/>
    <w:rsid w:val="00212EC6"/>
    <w:rsid w:val="00214B35"/>
    <w:rsid w:val="0022282A"/>
    <w:rsid w:val="00222998"/>
    <w:rsid w:val="00222BDB"/>
    <w:rsid w:val="00232A8E"/>
    <w:rsid w:val="002401AC"/>
    <w:rsid w:val="002518BB"/>
    <w:rsid w:val="00254AE8"/>
    <w:rsid w:val="0026115A"/>
    <w:rsid w:val="00264FE9"/>
    <w:rsid w:val="00270828"/>
    <w:rsid w:val="0028291D"/>
    <w:rsid w:val="0028665A"/>
    <w:rsid w:val="00295949"/>
    <w:rsid w:val="002A057D"/>
    <w:rsid w:val="002A10F1"/>
    <w:rsid w:val="002A1980"/>
    <w:rsid w:val="002A424A"/>
    <w:rsid w:val="002B3708"/>
    <w:rsid w:val="002B3B28"/>
    <w:rsid w:val="002B55BB"/>
    <w:rsid w:val="002C73E6"/>
    <w:rsid w:val="002D1AF9"/>
    <w:rsid w:val="002D66B8"/>
    <w:rsid w:val="002D792A"/>
    <w:rsid w:val="002D7CAB"/>
    <w:rsid w:val="002E2625"/>
    <w:rsid w:val="002E3769"/>
    <w:rsid w:val="002E581B"/>
    <w:rsid w:val="002F1D8A"/>
    <w:rsid w:val="002F74C1"/>
    <w:rsid w:val="003010BB"/>
    <w:rsid w:val="00301AB9"/>
    <w:rsid w:val="003020B2"/>
    <w:rsid w:val="00302182"/>
    <w:rsid w:val="0030388B"/>
    <w:rsid w:val="00310968"/>
    <w:rsid w:val="00312723"/>
    <w:rsid w:val="00312F6C"/>
    <w:rsid w:val="003230E6"/>
    <w:rsid w:val="00325DFB"/>
    <w:rsid w:val="00326047"/>
    <w:rsid w:val="003315FB"/>
    <w:rsid w:val="003401E8"/>
    <w:rsid w:val="00342C00"/>
    <w:rsid w:val="00350527"/>
    <w:rsid w:val="003539E0"/>
    <w:rsid w:val="00364DAD"/>
    <w:rsid w:val="00365C19"/>
    <w:rsid w:val="00370A84"/>
    <w:rsid w:val="00371E2C"/>
    <w:rsid w:val="00372C5A"/>
    <w:rsid w:val="00377FF8"/>
    <w:rsid w:val="00380734"/>
    <w:rsid w:val="00386326"/>
    <w:rsid w:val="0039062E"/>
    <w:rsid w:val="003957E0"/>
    <w:rsid w:val="003A590C"/>
    <w:rsid w:val="003C1257"/>
    <w:rsid w:val="003C1FC5"/>
    <w:rsid w:val="003D2EB9"/>
    <w:rsid w:val="003D5EEE"/>
    <w:rsid w:val="003E2125"/>
    <w:rsid w:val="003E39E1"/>
    <w:rsid w:val="003E5397"/>
    <w:rsid w:val="003E67DC"/>
    <w:rsid w:val="004116D4"/>
    <w:rsid w:val="004323A1"/>
    <w:rsid w:val="00432947"/>
    <w:rsid w:val="0043584B"/>
    <w:rsid w:val="00435DE0"/>
    <w:rsid w:val="00443302"/>
    <w:rsid w:val="00452374"/>
    <w:rsid w:val="00452F7D"/>
    <w:rsid w:val="004624CB"/>
    <w:rsid w:val="00477AB2"/>
    <w:rsid w:val="00483EEB"/>
    <w:rsid w:val="004844DF"/>
    <w:rsid w:val="004851FF"/>
    <w:rsid w:val="00492A85"/>
    <w:rsid w:val="004A23E1"/>
    <w:rsid w:val="004A29B0"/>
    <w:rsid w:val="004A7105"/>
    <w:rsid w:val="004C0127"/>
    <w:rsid w:val="004C5E04"/>
    <w:rsid w:val="004C5FEE"/>
    <w:rsid w:val="004C6979"/>
    <w:rsid w:val="004D3126"/>
    <w:rsid w:val="004D3D8D"/>
    <w:rsid w:val="004D4367"/>
    <w:rsid w:val="004E101A"/>
    <w:rsid w:val="004E4920"/>
    <w:rsid w:val="004F3D40"/>
    <w:rsid w:val="004F45C7"/>
    <w:rsid w:val="004F4D7C"/>
    <w:rsid w:val="004F5FEF"/>
    <w:rsid w:val="004F7195"/>
    <w:rsid w:val="0050196B"/>
    <w:rsid w:val="005118DE"/>
    <w:rsid w:val="00515478"/>
    <w:rsid w:val="0051705D"/>
    <w:rsid w:val="00530717"/>
    <w:rsid w:val="005351AE"/>
    <w:rsid w:val="00535C02"/>
    <w:rsid w:val="00536A60"/>
    <w:rsid w:val="00562BC4"/>
    <w:rsid w:val="00564F39"/>
    <w:rsid w:val="00586338"/>
    <w:rsid w:val="0058774D"/>
    <w:rsid w:val="00594F50"/>
    <w:rsid w:val="005961F4"/>
    <w:rsid w:val="005A463D"/>
    <w:rsid w:val="005B2AA5"/>
    <w:rsid w:val="005C20CC"/>
    <w:rsid w:val="005C4F2F"/>
    <w:rsid w:val="005D481C"/>
    <w:rsid w:val="005D5025"/>
    <w:rsid w:val="005D5EEA"/>
    <w:rsid w:val="005D76A6"/>
    <w:rsid w:val="005F24BA"/>
    <w:rsid w:val="00620A75"/>
    <w:rsid w:val="006220A3"/>
    <w:rsid w:val="00623367"/>
    <w:rsid w:val="006236C7"/>
    <w:rsid w:val="00632300"/>
    <w:rsid w:val="0063242B"/>
    <w:rsid w:val="00635765"/>
    <w:rsid w:val="006362A1"/>
    <w:rsid w:val="00654B93"/>
    <w:rsid w:val="006561BF"/>
    <w:rsid w:val="00657B0A"/>
    <w:rsid w:val="00661BD9"/>
    <w:rsid w:val="006709F9"/>
    <w:rsid w:val="00670C0B"/>
    <w:rsid w:val="006733EE"/>
    <w:rsid w:val="00684378"/>
    <w:rsid w:val="00692A70"/>
    <w:rsid w:val="00693058"/>
    <w:rsid w:val="006945EA"/>
    <w:rsid w:val="006955DF"/>
    <w:rsid w:val="00695744"/>
    <w:rsid w:val="00696523"/>
    <w:rsid w:val="006A040A"/>
    <w:rsid w:val="006B0EC1"/>
    <w:rsid w:val="006C3BD7"/>
    <w:rsid w:val="006D0C9B"/>
    <w:rsid w:val="006D393E"/>
    <w:rsid w:val="006E0650"/>
    <w:rsid w:val="006F42E7"/>
    <w:rsid w:val="006F771E"/>
    <w:rsid w:val="00701F4D"/>
    <w:rsid w:val="0070328E"/>
    <w:rsid w:val="00705FC1"/>
    <w:rsid w:val="007109AA"/>
    <w:rsid w:val="0071457B"/>
    <w:rsid w:val="00717BC4"/>
    <w:rsid w:val="00733DDA"/>
    <w:rsid w:val="00737724"/>
    <w:rsid w:val="00755609"/>
    <w:rsid w:val="0075683A"/>
    <w:rsid w:val="007578F9"/>
    <w:rsid w:val="00762EE8"/>
    <w:rsid w:val="00766891"/>
    <w:rsid w:val="007671AC"/>
    <w:rsid w:val="00782B7F"/>
    <w:rsid w:val="00787C05"/>
    <w:rsid w:val="00790E05"/>
    <w:rsid w:val="0079204F"/>
    <w:rsid w:val="007C683E"/>
    <w:rsid w:val="007D3171"/>
    <w:rsid w:val="007D5549"/>
    <w:rsid w:val="007E0D01"/>
    <w:rsid w:val="007E4DB3"/>
    <w:rsid w:val="007F012F"/>
    <w:rsid w:val="007F035B"/>
    <w:rsid w:val="007F10C0"/>
    <w:rsid w:val="007F5F8C"/>
    <w:rsid w:val="0080519E"/>
    <w:rsid w:val="0080547B"/>
    <w:rsid w:val="00807573"/>
    <w:rsid w:val="00810C02"/>
    <w:rsid w:val="00811146"/>
    <w:rsid w:val="00813B20"/>
    <w:rsid w:val="008171C3"/>
    <w:rsid w:val="008208A0"/>
    <w:rsid w:val="00825F1A"/>
    <w:rsid w:val="00826F10"/>
    <w:rsid w:val="00827FB9"/>
    <w:rsid w:val="00836640"/>
    <w:rsid w:val="00845C48"/>
    <w:rsid w:val="00850341"/>
    <w:rsid w:val="00856CCD"/>
    <w:rsid w:val="00856EA3"/>
    <w:rsid w:val="008658B6"/>
    <w:rsid w:val="00873929"/>
    <w:rsid w:val="00875CBB"/>
    <w:rsid w:val="0088785D"/>
    <w:rsid w:val="00894904"/>
    <w:rsid w:val="008A22CC"/>
    <w:rsid w:val="008C7915"/>
    <w:rsid w:val="008D1359"/>
    <w:rsid w:val="008D336F"/>
    <w:rsid w:val="008D5866"/>
    <w:rsid w:val="008E06E0"/>
    <w:rsid w:val="008E0E22"/>
    <w:rsid w:val="008E2365"/>
    <w:rsid w:val="008E5A30"/>
    <w:rsid w:val="008E7746"/>
    <w:rsid w:val="008F1C01"/>
    <w:rsid w:val="008F2757"/>
    <w:rsid w:val="00901306"/>
    <w:rsid w:val="0091004A"/>
    <w:rsid w:val="0092017B"/>
    <w:rsid w:val="009354DC"/>
    <w:rsid w:val="00940E66"/>
    <w:rsid w:val="0094652C"/>
    <w:rsid w:val="00950307"/>
    <w:rsid w:val="009527BA"/>
    <w:rsid w:val="00952AC5"/>
    <w:rsid w:val="00955261"/>
    <w:rsid w:val="00955856"/>
    <w:rsid w:val="0096090A"/>
    <w:rsid w:val="00985870"/>
    <w:rsid w:val="009934B5"/>
    <w:rsid w:val="009A1715"/>
    <w:rsid w:val="009A1AC0"/>
    <w:rsid w:val="009B45CD"/>
    <w:rsid w:val="009D2FF8"/>
    <w:rsid w:val="009D3BDF"/>
    <w:rsid w:val="009E5B90"/>
    <w:rsid w:val="009E7FEA"/>
    <w:rsid w:val="009F2C13"/>
    <w:rsid w:val="009F7926"/>
    <w:rsid w:val="00A1207B"/>
    <w:rsid w:val="00A16DAC"/>
    <w:rsid w:val="00A37E33"/>
    <w:rsid w:val="00A40373"/>
    <w:rsid w:val="00A63ADB"/>
    <w:rsid w:val="00A6613D"/>
    <w:rsid w:val="00A709FB"/>
    <w:rsid w:val="00A72B50"/>
    <w:rsid w:val="00A84FA9"/>
    <w:rsid w:val="00A926FA"/>
    <w:rsid w:val="00A9671D"/>
    <w:rsid w:val="00AA1B06"/>
    <w:rsid w:val="00AA5D1D"/>
    <w:rsid w:val="00AB29B0"/>
    <w:rsid w:val="00AB44A5"/>
    <w:rsid w:val="00AB5B0A"/>
    <w:rsid w:val="00AC356D"/>
    <w:rsid w:val="00AC6FB6"/>
    <w:rsid w:val="00AD41F4"/>
    <w:rsid w:val="00AD5509"/>
    <w:rsid w:val="00AD6D7E"/>
    <w:rsid w:val="00AE2255"/>
    <w:rsid w:val="00AF0477"/>
    <w:rsid w:val="00AF4BE8"/>
    <w:rsid w:val="00AF6ADB"/>
    <w:rsid w:val="00B02DAF"/>
    <w:rsid w:val="00B06163"/>
    <w:rsid w:val="00B1179B"/>
    <w:rsid w:val="00B2336E"/>
    <w:rsid w:val="00B31D04"/>
    <w:rsid w:val="00B32691"/>
    <w:rsid w:val="00B424DE"/>
    <w:rsid w:val="00B44253"/>
    <w:rsid w:val="00B454DF"/>
    <w:rsid w:val="00B45B0C"/>
    <w:rsid w:val="00B46368"/>
    <w:rsid w:val="00B46CF7"/>
    <w:rsid w:val="00B57D39"/>
    <w:rsid w:val="00B63AC1"/>
    <w:rsid w:val="00B63FB3"/>
    <w:rsid w:val="00B645C4"/>
    <w:rsid w:val="00B669A5"/>
    <w:rsid w:val="00B76CF3"/>
    <w:rsid w:val="00B776C8"/>
    <w:rsid w:val="00B80CDC"/>
    <w:rsid w:val="00B80DFE"/>
    <w:rsid w:val="00B81B2F"/>
    <w:rsid w:val="00B8747F"/>
    <w:rsid w:val="00BA39D5"/>
    <w:rsid w:val="00BA42CF"/>
    <w:rsid w:val="00BB2C3C"/>
    <w:rsid w:val="00BC1EBD"/>
    <w:rsid w:val="00BC2DCF"/>
    <w:rsid w:val="00BC4147"/>
    <w:rsid w:val="00BE0437"/>
    <w:rsid w:val="00BE0978"/>
    <w:rsid w:val="00BF21E1"/>
    <w:rsid w:val="00BF2E9B"/>
    <w:rsid w:val="00BF2EF8"/>
    <w:rsid w:val="00BF4350"/>
    <w:rsid w:val="00BF5E0C"/>
    <w:rsid w:val="00C0582D"/>
    <w:rsid w:val="00C16D52"/>
    <w:rsid w:val="00C21FEC"/>
    <w:rsid w:val="00C31541"/>
    <w:rsid w:val="00C361F8"/>
    <w:rsid w:val="00C36F79"/>
    <w:rsid w:val="00C407E4"/>
    <w:rsid w:val="00C42128"/>
    <w:rsid w:val="00C42A2E"/>
    <w:rsid w:val="00C54383"/>
    <w:rsid w:val="00C5555E"/>
    <w:rsid w:val="00C56242"/>
    <w:rsid w:val="00C60775"/>
    <w:rsid w:val="00C72803"/>
    <w:rsid w:val="00C774A7"/>
    <w:rsid w:val="00C90514"/>
    <w:rsid w:val="00CA28A5"/>
    <w:rsid w:val="00CA28FD"/>
    <w:rsid w:val="00CB5451"/>
    <w:rsid w:val="00CB62E0"/>
    <w:rsid w:val="00CC4A77"/>
    <w:rsid w:val="00CC5EFA"/>
    <w:rsid w:val="00CC7AEB"/>
    <w:rsid w:val="00CD01CD"/>
    <w:rsid w:val="00CD1961"/>
    <w:rsid w:val="00CE5F00"/>
    <w:rsid w:val="00D02739"/>
    <w:rsid w:val="00D035D1"/>
    <w:rsid w:val="00D03CCF"/>
    <w:rsid w:val="00D05743"/>
    <w:rsid w:val="00D07EB1"/>
    <w:rsid w:val="00D14B82"/>
    <w:rsid w:val="00D1622E"/>
    <w:rsid w:val="00D174CB"/>
    <w:rsid w:val="00D17649"/>
    <w:rsid w:val="00D33173"/>
    <w:rsid w:val="00D467D9"/>
    <w:rsid w:val="00D46B40"/>
    <w:rsid w:val="00D50122"/>
    <w:rsid w:val="00D718BE"/>
    <w:rsid w:val="00D73277"/>
    <w:rsid w:val="00D863C4"/>
    <w:rsid w:val="00D917D6"/>
    <w:rsid w:val="00D944A6"/>
    <w:rsid w:val="00DA0BA4"/>
    <w:rsid w:val="00DA3076"/>
    <w:rsid w:val="00DA4235"/>
    <w:rsid w:val="00DB194C"/>
    <w:rsid w:val="00DC3A67"/>
    <w:rsid w:val="00DD1765"/>
    <w:rsid w:val="00DD2998"/>
    <w:rsid w:val="00DD354C"/>
    <w:rsid w:val="00DE1526"/>
    <w:rsid w:val="00DE5A73"/>
    <w:rsid w:val="00DE7882"/>
    <w:rsid w:val="00DF38DE"/>
    <w:rsid w:val="00E150E8"/>
    <w:rsid w:val="00E164F7"/>
    <w:rsid w:val="00E244A0"/>
    <w:rsid w:val="00E27112"/>
    <w:rsid w:val="00E30A16"/>
    <w:rsid w:val="00E35D01"/>
    <w:rsid w:val="00E4017C"/>
    <w:rsid w:val="00E44025"/>
    <w:rsid w:val="00E50742"/>
    <w:rsid w:val="00E520F7"/>
    <w:rsid w:val="00E5389C"/>
    <w:rsid w:val="00E553BB"/>
    <w:rsid w:val="00E63E9F"/>
    <w:rsid w:val="00E70DFA"/>
    <w:rsid w:val="00E72C4B"/>
    <w:rsid w:val="00E83E64"/>
    <w:rsid w:val="00E86411"/>
    <w:rsid w:val="00E91175"/>
    <w:rsid w:val="00E91353"/>
    <w:rsid w:val="00E9245C"/>
    <w:rsid w:val="00E97C66"/>
    <w:rsid w:val="00EA7FCA"/>
    <w:rsid w:val="00EB33C7"/>
    <w:rsid w:val="00EB389F"/>
    <w:rsid w:val="00EC4BBE"/>
    <w:rsid w:val="00EE5E18"/>
    <w:rsid w:val="00EF2714"/>
    <w:rsid w:val="00F050B8"/>
    <w:rsid w:val="00F15639"/>
    <w:rsid w:val="00F156A5"/>
    <w:rsid w:val="00F163E3"/>
    <w:rsid w:val="00F17631"/>
    <w:rsid w:val="00F21191"/>
    <w:rsid w:val="00F31021"/>
    <w:rsid w:val="00F46DED"/>
    <w:rsid w:val="00F614AE"/>
    <w:rsid w:val="00F66ACA"/>
    <w:rsid w:val="00F81686"/>
    <w:rsid w:val="00F83EEF"/>
    <w:rsid w:val="00F84F60"/>
    <w:rsid w:val="00F8758A"/>
    <w:rsid w:val="00F96798"/>
    <w:rsid w:val="00FB33D6"/>
    <w:rsid w:val="00FC09EF"/>
    <w:rsid w:val="00FC12C4"/>
    <w:rsid w:val="00FD6718"/>
    <w:rsid w:val="00FE02CB"/>
    <w:rsid w:val="00FE0848"/>
    <w:rsid w:val="00FE19B9"/>
    <w:rsid w:val="00FE2F81"/>
    <w:rsid w:val="00FE3165"/>
    <w:rsid w:val="00FE40F9"/>
    <w:rsid w:val="00FE5871"/>
    <w:rsid w:val="00FE6A9C"/>
    <w:rsid w:val="00FE7FA8"/>
    <w:rsid w:val="00FF45B4"/>
    <w:rsid w:val="00FF71B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EBD"/>
    <w:pPr>
      <w:spacing w:after="200" w:line="276" w:lineRule="auto"/>
    </w:pPr>
    <w:rPr>
      <w:lang w:val="en-GB" w:eastAsia="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1EBD"/>
    <w:pPr>
      <w:ind w:left="720"/>
      <w:contextualSpacing/>
    </w:pPr>
  </w:style>
  <w:style w:type="paragraph" w:styleId="BalloonText">
    <w:name w:val="Balloon Text"/>
    <w:basedOn w:val="Normal"/>
    <w:link w:val="BalloonTextChar"/>
    <w:uiPriority w:val="99"/>
    <w:semiHidden/>
    <w:rsid w:val="00353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39E0"/>
    <w:rPr>
      <w:rFonts w:ascii="Tahoma" w:hAnsi="Tahoma" w:cs="Tahoma"/>
      <w:sz w:val="16"/>
      <w:szCs w:val="16"/>
      <w:lang w:val="en-GB"/>
    </w:rPr>
  </w:style>
  <w:style w:type="table" w:styleId="TableGrid">
    <w:name w:val="Table Grid"/>
    <w:basedOn w:val="TableNormal"/>
    <w:uiPriority w:val="99"/>
    <w:rsid w:val="00C562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950307"/>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950307"/>
    <w:rPr>
      <w:rFonts w:cs="Times New Roman"/>
      <w:lang w:val="en-GB"/>
    </w:rPr>
  </w:style>
  <w:style w:type="paragraph" w:styleId="Footer">
    <w:name w:val="footer"/>
    <w:basedOn w:val="Normal"/>
    <w:link w:val="FooterChar"/>
    <w:uiPriority w:val="99"/>
    <w:rsid w:val="00950307"/>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950307"/>
    <w:rPr>
      <w:rFonts w:cs="Times New Roman"/>
      <w:lang w:val="en-GB"/>
    </w:rPr>
  </w:style>
</w:styles>
</file>

<file path=word/webSettings.xml><?xml version="1.0" encoding="utf-8"?>
<w:webSettings xmlns:r="http://schemas.openxmlformats.org/officeDocument/2006/relationships" xmlns:w="http://schemas.openxmlformats.org/wordprocessingml/2006/main">
  <w:divs>
    <w:div w:id="1888451130">
      <w:marLeft w:val="0"/>
      <w:marRight w:val="0"/>
      <w:marTop w:val="0"/>
      <w:marBottom w:val="0"/>
      <w:divBdr>
        <w:top w:val="none" w:sz="0" w:space="0" w:color="auto"/>
        <w:left w:val="none" w:sz="0" w:space="0" w:color="auto"/>
        <w:bottom w:val="none" w:sz="0" w:space="0" w:color="auto"/>
        <w:right w:val="none" w:sz="0" w:space="0" w:color="auto"/>
      </w:divBdr>
    </w:div>
    <w:div w:id="1888451131">
      <w:marLeft w:val="0"/>
      <w:marRight w:val="0"/>
      <w:marTop w:val="0"/>
      <w:marBottom w:val="0"/>
      <w:divBdr>
        <w:top w:val="none" w:sz="0" w:space="0" w:color="auto"/>
        <w:left w:val="none" w:sz="0" w:space="0" w:color="auto"/>
        <w:bottom w:val="none" w:sz="0" w:space="0" w:color="auto"/>
        <w:right w:val="none" w:sz="0" w:space="0" w:color="auto"/>
      </w:divBdr>
    </w:div>
    <w:div w:id="1888451132">
      <w:marLeft w:val="0"/>
      <w:marRight w:val="0"/>
      <w:marTop w:val="0"/>
      <w:marBottom w:val="0"/>
      <w:divBdr>
        <w:top w:val="none" w:sz="0" w:space="0" w:color="auto"/>
        <w:left w:val="none" w:sz="0" w:space="0" w:color="auto"/>
        <w:bottom w:val="none" w:sz="0" w:space="0" w:color="auto"/>
        <w:right w:val="none" w:sz="0" w:space="0" w:color="auto"/>
      </w:divBdr>
    </w:div>
    <w:div w:id="1888451133">
      <w:marLeft w:val="0"/>
      <w:marRight w:val="0"/>
      <w:marTop w:val="0"/>
      <w:marBottom w:val="0"/>
      <w:divBdr>
        <w:top w:val="none" w:sz="0" w:space="0" w:color="auto"/>
        <w:left w:val="none" w:sz="0" w:space="0" w:color="auto"/>
        <w:bottom w:val="none" w:sz="0" w:space="0" w:color="auto"/>
        <w:right w:val="none" w:sz="0" w:space="0" w:color="auto"/>
      </w:divBdr>
    </w:div>
    <w:div w:id="1888451134">
      <w:marLeft w:val="0"/>
      <w:marRight w:val="0"/>
      <w:marTop w:val="0"/>
      <w:marBottom w:val="0"/>
      <w:divBdr>
        <w:top w:val="none" w:sz="0" w:space="0" w:color="auto"/>
        <w:left w:val="none" w:sz="0" w:space="0" w:color="auto"/>
        <w:bottom w:val="none" w:sz="0" w:space="0" w:color="auto"/>
        <w:right w:val="none" w:sz="0" w:space="0" w:color="auto"/>
      </w:divBdr>
    </w:div>
    <w:div w:id="1888451136">
      <w:marLeft w:val="0"/>
      <w:marRight w:val="0"/>
      <w:marTop w:val="0"/>
      <w:marBottom w:val="0"/>
      <w:divBdr>
        <w:top w:val="none" w:sz="0" w:space="0" w:color="auto"/>
        <w:left w:val="none" w:sz="0" w:space="0" w:color="auto"/>
        <w:bottom w:val="none" w:sz="0" w:space="0" w:color="auto"/>
        <w:right w:val="none" w:sz="0" w:space="0" w:color="auto"/>
      </w:divBdr>
    </w:div>
    <w:div w:id="1888451137">
      <w:marLeft w:val="0"/>
      <w:marRight w:val="0"/>
      <w:marTop w:val="0"/>
      <w:marBottom w:val="0"/>
      <w:divBdr>
        <w:top w:val="none" w:sz="0" w:space="0" w:color="auto"/>
        <w:left w:val="none" w:sz="0" w:space="0" w:color="auto"/>
        <w:bottom w:val="none" w:sz="0" w:space="0" w:color="auto"/>
        <w:right w:val="none" w:sz="0" w:space="0" w:color="auto"/>
      </w:divBdr>
    </w:div>
    <w:div w:id="1888451138">
      <w:marLeft w:val="0"/>
      <w:marRight w:val="0"/>
      <w:marTop w:val="0"/>
      <w:marBottom w:val="0"/>
      <w:divBdr>
        <w:top w:val="none" w:sz="0" w:space="0" w:color="auto"/>
        <w:left w:val="none" w:sz="0" w:space="0" w:color="auto"/>
        <w:bottom w:val="none" w:sz="0" w:space="0" w:color="auto"/>
        <w:right w:val="none" w:sz="0" w:space="0" w:color="auto"/>
      </w:divBdr>
    </w:div>
    <w:div w:id="1888451139">
      <w:marLeft w:val="0"/>
      <w:marRight w:val="0"/>
      <w:marTop w:val="0"/>
      <w:marBottom w:val="0"/>
      <w:divBdr>
        <w:top w:val="none" w:sz="0" w:space="0" w:color="auto"/>
        <w:left w:val="none" w:sz="0" w:space="0" w:color="auto"/>
        <w:bottom w:val="none" w:sz="0" w:space="0" w:color="auto"/>
        <w:right w:val="none" w:sz="0" w:space="0" w:color="auto"/>
      </w:divBdr>
    </w:div>
    <w:div w:id="1888451140">
      <w:marLeft w:val="0"/>
      <w:marRight w:val="0"/>
      <w:marTop w:val="0"/>
      <w:marBottom w:val="0"/>
      <w:divBdr>
        <w:top w:val="none" w:sz="0" w:space="0" w:color="auto"/>
        <w:left w:val="none" w:sz="0" w:space="0" w:color="auto"/>
        <w:bottom w:val="none" w:sz="0" w:space="0" w:color="auto"/>
        <w:right w:val="none" w:sz="0" w:space="0" w:color="auto"/>
      </w:divBdr>
    </w:div>
    <w:div w:id="1888451141">
      <w:marLeft w:val="0"/>
      <w:marRight w:val="0"/>
      <w:marTop w:val="0"/>
      <w:marBottom w:val="0"/>
      <w:divBdr>
        <w:top w:val="none" w:sz="0" w:space="0" w:color="auto"/>
        <w:left w:val="none" w:sz="0" w:space="0" w:color="auto"/>
        <w:bottom w:val="none" w:sz="0" w:space="0" w:color="auto"/>
        <w:right w:val="none" w:sz="0" w:space="0" w:color="auto"/>
      </w:divBdr>
    </w:div>
    <w:div w:id="1888451142">
      <w:marLeft w:val="0"/>
      <w:marRight w:val="0"/>
      <w:marTop w:val="0"/>
      <w:marBottom w:val="0"/>
      <w:divBdr>
        <w:top w:val="none" w:sz="0" w:space="0" w:color="auto"/>
        <w:left w:val="none" w:sz="0" w:space="0" w:color="auto"/>
        <w:bottom w:val="none" w:sz="0" w:space="0" w:color="auto"/>
        <w:right w:val="none" w:sz="0" w:space="0" w:color="auto"/>
      </w:divBdr>
    </w:div>
    <w:div w:id="1888451143">
      <w:marLeft w:val="0"/>
      <w:marRight w:val="0"/>
      <w:marTop w:val="0"/>
      <w:marBottom w:val="0"/>
      <w:divBdr>
        <w:top w:val="none" w:sz="0" w:space="0" w:color="auto"/>
        <w:left w:val="none" w:sz="0" w:space="0" w:color="auto"/>
        <w:bottom w:val="none" w:sz="0" w:space="0" w:color="auto"/>
        <w:right w:val="none" w:sz="0" w:space="0" w:color="auto"/>
      </w:divBdr>
    </w:div>
    <w:div w:id="1888451144">
      <w:marLeft w:val="0"/>
      <w:marRight w:val="0"/>
      <w:marTop w:val="0"/>
      <w:marBottom w:val="0"/>
      <w:divBdr>
        <w:top w:val="none" w:sz="0" w:space="0" w:color="auto"/>
        <w:left w:val="none" w:sz="0" w:space="0" w:color="auto"/>
        <w:bottom w:val="none" w:sz="0" w:space="0" w:color="auto"/>
        <w:right w:val="none" w:sz="0" w:space="0" w:color="auto"/>
      </w:divBdr>
    </w:div>
    <w:div w:id="1888451145">
      <w:marLeft w:val="0"/>
      <w:marRight w:val="0"/>
      <w:marTop w:val="0"/>
      <w:marBottom w:val="0"/>
      <w:divBdr>
        <w:top w:val="none" w:sz="0" w:space="0" w:color="auto"/>
        <w:left w:val="none" w:sz="0" w:space="0" w:color="auto"/>
        <w:bottom w:val="none" w:sz="0" w:space="0" w:color="auto"/>
        <w:right w:val="none" w:sz="0" w:space="0" w:color="auto"/>
      </w:divBdr>
    </w:div>
    <w:div w:id="1888451148">
      <w:marLeft w:val="0"/>
      <w:marRight w:val="0"/>
      <w:marTop w:val="0"/>
      <w:marBottom w:val="0"/>
      <w:divBdr>
        <w:top w:val="none" w:sz="0" w:space="0" w:color="auto"/>
        <w:left w:val="none" w:sz="0" w:space="0" w:color="auto"/>
        <w:bottom w:val="none" w:sz="0" w:space="0" w:color="auto"/>
        <w:right w:val="none" w:sz="0" w:space="0" w:color="auto"/>
      </w:divBdr>
    </w:div>
    <w:div w:id="1888451149">
      <w:marLeft w:val="0"/>
      <w:marRight w:val="0"/>
      <w:marTop w:val="0"/>
      <w:marBottom w:val="0"/>
      <w:divBdr>
        <w:top w:val="none" w:sz="0" w:space="0" w:color="auto"/>
        <w:left w:val="none" w:sz="0" w:space="0" w:color="auto"/>
        <w:bottom w:val="none" w:sz="0" w:space="0" w:color="auto"/>
        <w:right w:val="none" w:sz="0" w:space="0" w:color="auto"/>
      </w:divBdr>
      <w:divsChild>
        <w:div w:id="1888451135">
          <w:marLeft w:val="806"/>
          <w:marRight w:val="0"/>
          <w:marTop w:val="0"/>
          <w:marBottom w:val="0"/>
          <w:divBdr>
            <w:top w:val="none" w:sz="0" w:space="0" w:color="auto"/>
            <w:left w:val="none" w:sz="0" w:space="0" w:color="auto"/>
            <w:bottom w:val="none" w:sz="0" w:space="0" w:color="auto"/>
            <w:right w:val="none" w:sz="0" w:space="0" w:color="auto"/>
          </w:divBdr>
        </w:div>
        <w:div w:id="1888451146">
          <w:marLeft w:val="806"/>
          <w:marRight w:val="0"/>
          <w:marTop w:val="0"/>
          <w:marBottom w:val="0"/>
          <w:divBdr>
            <w:top w:val="none" w:sz="0" w:space="0" w:color="auto"/>
            <w:left w:val="none" w:sz="0" w:space="0" w:color="auto"/>
            <w:bottom w:val="none" w:sz="0" w:space="0" w:color="auto"/>
            <w:right w:val="none" w:sz="0" w:space="0" w:color="auto"/>
          </w:divBdr>
        </w:div>
        <w:div w:id="1888451147">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Pages>
  <Words>3461</Words>
  <Characters>19731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subject/>
  <dc:creator>Luca</dc:creator>
  <cp:keywords/>
  <dc:description/>
  <cp:lastModifiedBy>Università Carlo Cattaneo - LIUC</cp:lastModifiedBy>
  <cp:revision>2</cp:revision>
  <dcterms:created xsi:type="dcterms:W3CDTF">2015-05-21T14:22:00Z</dcterms:created>
  <dcterms:modified xsi:type="dcterms:W3CDTF">2015-05-21T14:22:00Z</dcterms:modified>
</cp:coreProperties>
</file>