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BD" w:rsidRPr="00BB70EB" w:rsidRDefault="003C0721" w:rsidP="00D175C0">
      <w:pPr>
        <w:jc w:val="center"/>
        <w:rPr>
          <w:b/>
          <w:caps/>
          <w:u w:val="single"/>
          <w:lang w:val="en-US"/>
        </w:rPr>
      </w:pPr>
      <w:r>
        <w:rPr>
          <w:b/>
          <w:caps/>
          <w:u w:val="single"/>
          <w:lang w:val="en-US"/>
        </w:rPr>
        <w:t>3</w:t>
      </w:r>
      <w:r w:rsidR="00BC1EBD">
        <w:rPr>
          <w:b/>
          <w:caps/>
          <w:u w:val="single"/>
          <w:lang w:val="en-US"/>
        </w:rPr>
        <w:t xml:space="preserve"> -</w:t>
      </w:r>
      <w:r w:rsidR="00BC1EBD" w:rsidRPr="00BB70EB">
        <w:rPr>
          <w:b/>
          <w:caps/>
          <w:u w:val="single"/>
          <w:lang w:val="en-US"/>
        </w:rPr>
        <w:t xml:space="preserve"> </w:t>
      </w:r>
      <w:r w:rsidRPr="003C0721">
        <w:rPr>
          <w:b/>
          <w:caps/>
          <w:u w:val="single"/>
          <w:lang w:val="en-US"/>
        </w:rPr>
        <w:t>International law</w:t>
      </w:r>
      <w:r w:rsidR="00D175C0">
        <w:rPr>
          <w:b/>
          <w:caps/>
          <w:u w:val="single"/>
          <w:lang w:val="en-US"/>
        </w:rPr>
        <w:t>.</w:t>
      </w:r>
      <w:r w:rsidRPr="003C0721">
        <w:rPr>
          <w:b/>
          <w:caps/>
          <w:u w:val="single"/>
          <w:lang w:val="en-US"/>
        </w:rPr>
        <w:t xml:space="preserve"> the relationships between the international legal order and domestic legal order</w:t>
      </w:r>
    </w:p>
    <w:p w:rsidR="006349A3" w:rsidRDefault="006349A3" w:rsidP="00172FD4">
      <w:pPr>
        <w:spacing w:after="0"/>
        <w:jc w:val="both"/>
        <w:rPr>
          <w:lang w:val="en-US"/>
        </w:rPr>
      </w:pPr>
    </w:p>
    <w:p w:rsidR="00C07A8A" w:rsidRDefault="00172FD4" w:rsidP="00C07A8A">
      <w:pPr>
        <w:spacing w:after="0"/>
        <w:jc w:val="both"/>
        <w:rPr>
          <w:lang w:val="en-US"/>
        </w:rPr>
      </w:pPr>
      <w:r w:rsidRPr="00172FD4">
        <w:rPr>
          <w:lang w:val="en-US"/>
        </w:rPr>
        <w:t xml:space="preserve">State constitutions </w:t>
      </w:r>
      <w:r w:rsidR="00F17294">
        <w:rPr>
          <w:lang w:val="en-US"/>
        </w:rPr>
        <w:t>traditionally include</w:t>
      </w:r>
      <w:r w:rsidRPr="00172FD4">
        <w:rPr>
          <w:lang w:val="en-US"/>
        </w:rPr>
        <w:t xml:space="preserve"> references to foreign affairs</w:t>
      </w:r>
      <w:r>
        <w:rPr>
          <w:lang w:val="en-US"/>
        </w:rPr>
        <w:t xml:space="preserve"> </w:t>
      </w:r>
      <w:r w:rsidRPr="00172FD4">
        <w:rPr>
          <w:lang w:val="en-US"/>
        </w:rPr>
        <w:t>and to international law. Classic examples are constitutional clauses on the</w:t>
      </w:r>
      <w:r>
        <w:rPr>
          <w:lang w:val="en-US"/>
        </w:rPr>
        <w:t xml:space="preserve"> </w:t>
      </w:r>
      <w:r w:rsidR="007A1C67">
        <w:rPr>
          <w:lang w:val="en-US"/>
        </w:rPr>
        <w:t>powers of S</w:t>
      </w:r>
      <w:r w:rsidRPr="00172FD4">
        <w:rPr>
          <w:lang w:val="en-US"/>
        </w:rPr>
        <w:t>tate organs in foreign affairs, especially with regard to the conclusion</w:t>
      </w:r>
      <w:r>
        <w:rPr>
          <w:lang w:val="en-US"/>
        </w:rPr>
        <w:t xml:space="preserve"> of international treaties.</w:t>
      </w:r>
      <w:r w:rsidR="00F17294">
        <w:rPr>
          <w:lang w:val="en-US"/>
        </w:rPr>
        <w:t xml:space="preserve"> </w:t>
      </w:r>
      <w:r w:rsidRPr="00172FD4">
        <w:rPr>
          <w:lang w:val="en-US"/>
        </w:rPr>
        <w:t>However, in recent decades, constitutional</w:t>
      </w:r>
      <w:r>
        <w:rPr>
          <w:lang w:val="en-US"/>
        </w:rPr>
        <w:t xml:space="preserve"> </w:t>
      </w:r>
      <w:r w:rsidRPr="00172FD4">
        <w:rPr>
          <w:lang w:val="en-US"/>
        </w:rPr>
        <w:t>provisions relating to international law and international institutions have been</w:t>
      </w:r>
      <w:r>
        <w:rPr>
          <w:lang w:val="en-US"/>
        </w:rPr>
        <w:t xml:space="preserve"> </w:t>
      </w:r>
      <w:r w:rsidRPr="00172FD4">
        <w:rPr>
          <w:lang w:val="en-US"/>
        </w:rPr>
        <w:t>significa</w:t>
      </w:r>
      <w:r>
        <w:rPr>
          <w:lang w:val="en-US"/>
        </w:rPr>
        <w:t>ntly re</w:t>
      </w:r>
      <w:r w:rsidR="00F17294">
        <w:rPr>
          <w:lang w:val="en-US"/>
        </w:rPr>
        <w:t>de</w:t>
      </w:r>
      <w:r>
        <w:rPr>
          <w:lang w:val="en-US"/>
        </w:rPr>
        <w:t>fined.</w:t>
      </w:r>
      <w:r w:rsidR="00F17294">
        <w:rPr>
          <w:lang w:val="en-US"/>
        </w:rPr>
        <w:t xml:space="preserve"> </w:t>
      </w:r>
      <w:r w:rsidRPr="00172FD4">
        <w:rPr>
          <w:lang w:val="en-US"/>
        </w:rPr>
        <w:t xml:space="preserve">State constitutions </w:t>
      </w:r>
      <w:r w:rsidR="00F17294">
        <w:rPr>
          <w:lang w:val="en-US"/>
        </w:rPr>
        <w:t xml:space="preserve">usually </w:t>
      </w:r>
      <w:r w:rsidRPr="00172FD4">
        <w:rPr>
          <w:lang w:val="en-US"/>
        </w:rPr>
        <w:t>provide for the binding force</w:t>
      </w:r>
      <w:r>
        <w:rPr>
          <w:lang w:val="en-US"/>
        </w:rPr>
        <w:t xml:space="preserve"> </w:t>
      </w:r>
      <w:r w:rsidRPr="00172FD4">
        <w:rPr>
          <w:lang w:val="en-US"/>
        </w:rPr>
        <w:t xml:space="preserve">of international law within the domestic sphere and sometimes explicitly recognize the </w:t>
      </w:r>
      <w:r w:rsidR="00F17294">
        <w:rPr>
          <w:lang w:val="en-US"/>
        </w:rPr>
        <w:t>principle of su</w:t>
      </w:r>
      <w:r w:rsidRPr="00172FD4">
        <w:rPr>
          <w:lang w:val="en-US"/>
        </w:rPr>
        <w:t>pr</w:t>
      </w:r>
      <w:r w:rsidR="00F17294">
        <w:rPr>
          <w:lang w:val="en-US"/>
        </w:rPr>
        <w:t>e</w:t>
      </w:r>
      <w:r w:rsidRPr="00172FD4">
        <w:rPr>
          <w:lang w:val="en-US"/>
        </w:rPr>
        <w:t>macy of inte</w:t>
      </w:r>
      <w:r w:rsidR="00C07A8A">
        <w:rPr>
          <w:lang w:val="en-US"/>
        </w:rPr>
        <w:t>rnational law over domestic law.</w:t>
      </w:r>
      <w:r w:rsidR="00F17294">
        <w:rPr>
          <w:lang w:val="en-US"/>
        </w:rPr>
        <w:t xml:space="preserve"> </w:t>
      </w:r>
      <w:r w:rsidR="007A1C67">
        <w:rPr>
          <w:lang w:val="en-US"/>
        </w:rPr>
        <w:t>Reference is made in many S</w:t>
      </w:r>
      <w:r w:rsidR="00C07A8A" w:rsidRPr="00C07A8A">
        <w:rPr>
          <w:lang w:val="en-US"/>
        </w:rPr>
        <w:t>tate constitutions to international organizations</w:t>
      </w:r>
      <w:r w:rsidR="00F17294">
        <w:rPr>
          <w:lang w:val="en-US"/>
        </w:rPr>
        <w:t xml:space="preserve"> and/or to other supranational forms of association, which are declared as constitutionally legitimate (usually upon certain conditions being met)</w:t>
      </w:r>
      <w:r w:rsidR="00C07A8A">
        <w:rPr>
          <w:lang w:val="en-US"/>
        </w:rPr>
        <w:t>.</w:t>
      </w:r>
      <w:r w:rsidR="00F17294">
        <w:rPr>
          <w:lang w:val="en-US"/>
        </w:rPr>
        <w:t xml:space="preserve"> More particularly, </w:t>
      </w:r>
      <w:r w:rsidR="00C07A8A" w:rsidRPr="00C07A8A">
        <w:rPr>
          <w:lang w:val="en-US"/>
        </w:rPr>
        <w:t>the constitutions of EU</w:t>
      </w:r>
      <w:r w:rsidR="00C07A8A">
        <w:rPr>
          <w:lang w:val="en-US"/>
        </w:rPr>
        <w:t xml:space="preserve"> </w:t>
      </w:r>
      <w:r w:rsidR="00F17294">
        <w:rPr>
          <w:lang w:val="en-US"/>
        </w:rPr>
        <w:t>M</w:t>
      </w:r>
      <w:r w:rsidR="007A1C67">
        <w:rPr>
          <w:lang w:val="en-US"/>
        </w:rPr>
        <w:t>ember S</w:t>
      </w:r>
      <w:r w:rsidR="00C07A8A" w:rsidRPr="00C07A8A">
        <w:rPr>
          <w:lang w:val="en-US"/>
        </w:rPr>
        <w:t xml:space="preserve">tates </w:t>
      </w:r>
      <w:r w:rsidR="003D447A">
        <w:rPr>
          <w:lang w:val="en-US"/>
        </w:rPr>
        <w:t>reference</w:t>
      </w:r>
      <w:r w:rsidR="00C07A8A" w:rsidRPr="00C07A8A">
        <w:rPr>
          <w:lang w:val="en-US"/>
        </w:rPr>
        <w:t xml:space="preserve"> is </w:t>
      </w:r>
      <w:r w:rsidR="003D447A">
        <w:rPr>
          <w:lang w:val="en-US"/>
        </w:rPr>
        <w:t xml:space="preserve">often </w:t>
      </w:r>
      <w:r w:rsidR="00C07A8A" w:rsidRPr="00C07A8A">
        <w:rPr>
          <w:lang w:val="en-US"/>
        </w:rPr>
        <w:t xml:space="preserve">made </w:t>
      </w:r>
      <w:r w:rsidR="003D447A">
        <w:rPr>
          <w:lang w:val="en-US"/>
        </w:rPr>
        <w:t xml:space="preserve">to </w:t>
      </w:r>
      <w:r w:rsidR="00C07A8A" w:rsidRPr="00C07A8A">
        <w:rPr>
          <w:lang w:val="en-US"/>
        </w:rPr>
        <w:t>the transfer of sovereign powers to the EU</w:t>
      </w:r>
      <w:r w:rsidR="00F17294">
        <w:rPr>
          <w:lang w:val="en-US"/>
        </w:rPr>
        <w:t xml:space="preserve"> </w:t>
      </w:r>
      <w:r w:rsidR="00C07A8A" w:rsidRPr="00C07A8A">
        <w:rPr>
          <w:lang w:val="en-US"/>
        </w:rPr>
        <w:t>or the poolin</w:t>
      </w:r>
      <w:r w:rsidR="00C07A8A">
        <w:rPr>
          <w:lang w:val="en-US"/>
        </w:rPr>
        <w:t>g of sovereignty within the EU.</w:t>
      </w:r>
      <w:r w:rsidR="00F17294">
        <w:rPr>
          <w:lang w:val="en-US"/>
        </w:rPr>
        <w:t xml:space="preserve"> </w:t>
      </w:r>
      <w:r w:rsidR="00C07A8A" w:rsidRPr="00C07A8A">
        <w:rPr>
          <w:lang w:val="en-US"/>
        </w:rPr>
        <w:t>Mo</w:t>
      </w:r>
      <w:r w:rsidR="00F17294">
        <w:rPr>
          <w:lang w:val="en-US"/>
        </w:rPr>
        <w:t>re</w:t>
      </w:r>
      <w:r w:rsidR="00C07A8A" w:rsidRPr="00C07A8A">
        <w:rPr>
          <w:lang w:val="en-US"/>
        </w:rPr>
        <w:t xml:space="preserve"> recently, clauses regarding the</w:t>
      </w:r>
      <w:r w:rsidR="00C07A8A">
        <w:rPr>
          <w:lang w:val="en-US"/>
        </w:rPr>
        <w:t xml:space="preserve"> </w:t>
      </w:r>
      <w:r w:rsidR="00C07A8A" w:rsidRPr="00C07A8A">
        <w:rPr>
          <w:lang w:val="en-US"/>
        </w:rPr>
        <w:t xml:space="preserve">International Criminal Court (ICC), concerning its jurisdiction </w:t>
      </w:r>
      <w:r w:rsidR="003D447A">
        <w:rPr>
          <w:lang w:val="en-US"/>
        </w:rPr>
        <w:t>of</w:t>
      </w:r>
      <w:r w:rsidR="00C07A8A" w:rsidRPr="00C07A8A">
        <w:rPr>
          <w:lang w:val="en-US"/>
        </w:rPr>
        <w:t xml:space="preserve"> th</w:t>
      </w:r>
      <w:r w:rsidR="003D447A">
        <w:rPr>
          <w:lang w:val="en-US"/>
        </w:rPr>
        <w:t>at</w:t>
      </w:r>
      <w:r w:rsidR="00C07A8A" w:rsidRPr="00C07A8A">
        <w:rPr>
          <w:lang w:val="en-US"/>
        </w:rPr>
        <w:t xml:space="preserve"> Court</w:t>
      </w:r>
      <w:r w:rsidR="003D447A">
        <w:rPr>
          <w:lang w:val="en-US"/>
        </w:rPr>
        <w:t>,</w:t>
      </w:r>
      <w:r w:rsidR="00C07A8A" w:rsidRPr="00C07A8A">
        <w:rPr>
          <w:lang w:val="en-US"/>
        </w:rPr>
        <w:t xml:space="preserve"> have </w:t>
      </w:r>
      <w:r w:rsidR="003D447A">
        <w:rPr>
          <w:lang w:val="en-US"/>
        </w:rPr>
        <w:t xml:space="preserve">also </w:t>
      </w:r>
      <w:r w:rsidR="00C07A8A" w:rsidRPr="00C07A8A">
        <w:rPr>
          <w:lang w:val="en-US"/>
        </w:rPr>
        <w:t>been introduced</w:t>
      </w:r>
      <w:r w:rsidR="003D447A">
        <w:rPr>
          <w:lang w:val="en-US"/>
        </w:rPr>
        <w:t xml:space="preserve"> into some Charters</w:t>
      </w:r>
      <w:r w:rsidR="00C07A8A">
        <w:rPr>
          <w:lang w:val="en-US"/>
        </w:rPr>
        <w:t>.</w:t>
      </w:r>
    </w:p>
    <w:p w:rsidR="005E54CA" w:rsidRDefault="005E54CA" w:rsidP="00C07A8A">
      <w:pPr>
        <w:spacing w:after="0"/>
        <w:jc w:val="both"/>
        <w:rPr>
          <w:lang w:val="en-US"/>
        </w:rPr>
      </w:pPr>
    </w:p>
    <w:p w:rsidR="005E54CA" w:rsidRDefault="003D447A" w:rsidP="005E54CA">
      <w:pPr>
        <w:spacing w:after="0"/>
        <w:jc w:val="both"/>
        <w:rPr>
          <w:lang w:val="en-US"/>
        </w:rPr>
      </w:pPr>
      <w:r>
        <w:rPr>
          <w:lang w:val="en-US"/>
        </w:rPr>
        <w:t xml:space="preserve">As far as the </w:t>
      </w:r>
      <w:r w:rsidR="005E54CA" w:rsidRPr="005E54CA">
        <w:rPr>
          <w:lang w:val="en-US"/>
        </w:rPr>
        <w:t>Ital</w:t>
      </w:r>
      <w:r>
        <w:rPr>
          <w:lang w:val="en-US"/>
        </w:rPr>
        <w:t>ian Constitution is concerned</w:t>
      </w:r>
      <w:r w:rsidR="005E54CA" w:rsidRPr="005E54CA">
        <w:rPr>
          <w:lang w:val="en-US"/>
        </w:rPr>
        <w:t xml:space="preserve">, </w:t>
      </w:r>
      <w:r>
        <w:rPr>
          <w:lang w:val="en-US"/>
        </w:rPr>
        <w:t xml:space="preserve">in respect of </w:t>
      </w:r>
      <w:r w:rsidR="00222C93">
        <w:rPr>
          <w:lang w:val="en-US"/>
        </w:rPr>
        <w:t xml:space="preserve">the implementation of international law into domestic law, </w:t>
      </w:r>
      <w:r w:rsidR="00222C93" w:rsidRPr="00222C93">
        <w:rPr>
          <w:lang w:val="en-US"/>
        </w:rPr>
        <w:t>Article 10.1 of the Constitution states that “</w:t>
      </w:r>
      <w:r w:rsidR="00222C93" w:rsidRPr="003D447A">
        <w:rPr>
          <w:i/>
          <w:lang w:val="en-US"/>
        </w:rPr>
        <w:t xml:space="preserve">the Italian legal system </w:t>
      </w:r>
      <w:r w:rsidR="008C7A1E">
        <w:rPr>
          <w:i/>
          <w:lang w:val="en-US"/>
        </w:rPr>
        <w:t>conforms to</w:t>
      </w:r>
      <w:r w:rsidR="00222C93" w:rsidRPr="003D447A">
        <w:rPr>
          <w:i/>
          <w:lang w:val="en-US"/>
        </w:rPr>
        <w:t xml:space="preserve"> the generally recognized rules of international law</w:t>
      </w:r>
      <w:r w:rsidR="00222C93">
        <w:rPr>
          <w:lang w:val="en-US"/>
        </w:rPr>
        <w:t>”.</w:t>
      </w:r>
      <w:r>
        <w:rPr>
          <w:lang w:val="en-US"/>
        </w:rPr>
        <w:t xml:space="preserve"> </w:t>
      </w:r>
      <w:r w:rsidR="005E54CA" w:rsidRPr="005E54CA">
        <w:rPr>
          <w:lang w:val="en-US"/>
        </w:rPr>
        <w:t>Moreover, the Italian</w:t>
      </w:r>
      <w:r w:rsidR="005E54CA">
        <w:rPr>
          <w:lang w:val="en-US"/>
        </w:rPr>
        <w:t xml:space="preserve"> </w:t>
      </w:r>
      <w:r w:rsidR="005E54CA" w:rsidRPr="005E54CA">
        <w:rPr>
          <w:lang w:val="en-US"/>
        </w:rPr>
        <w:t>Constitution contains provision</w:t>
      </w:r>
      <w:r w:rsidR="00AC6909">
        <w:rPr>
          <w:lang w:val="en-US"/>
        </w:rPr>
        <w:t>s</w:t>
      </w:r>
      <w:r w:rsidR="007A1C67">
        <w:rPr>
          <w:lang w:val="en-US"/>
        </w:rPr>
        <w:t xml:space="preserve"> on S</w:t>
      </w:r>
      <w:r w:rsidR="005E54CA" w:rsidRPr="005E54CA">
        <w:rPr>
          <w:lang w:val="en-US"/>
        </w:rPr>
        <w:t>tate and regional legislative power,</w:t>
      </w:r>
      <w:r w:rsidR="005E54CA">
        <w:rPr>
          <w:lang w:val="en-US"/>
        </w:rPr>
        <w:t xml:space="preserve"> </w:t>
      </w:r>
      <w:r w:rsidR="005E54CA" w:rsidRPr="005E54CA">
        <w:rPr>
          <w:lang w:val="en-US"/>
        </w:rPr>
        <w:t xml:space="preserve">clearly </w:t>
      </w:r>
      <w:r>
        <w:rPr>
          <w:lang w:val="en-US"/>
        </w:rPr>
        <w:t>providing</w:t>
      </w:r>
      <w:r w:rsidR="00BB21D3">
        <w:rPr>
          <w:lang w:val="en-US"/>
        </w:rPr>
        <w:t xml:space="preserve"> that European and I</w:t>
      </w:r>
      <w:bookmarkStart w:id="0" w:name="_GoBack"/>
      <w:bookmarkEnd w:id="0"/>
      <w:r w:rsidR="005E54CA" w:rsidRPr="005E54CA">
        <w:rPr>
          <w:lang w:val="en-US"/>
        </w:rPr>
        <w:t>nternational law limit governmental</w:t>
      </w:r>
      <w:r w:rsidR="005E54CA">
        <w:rPr>
          <w:lang w:val="en-US"/>
        </w:rPr>
        <w:t xml:space="preserve"> powers</w:t>
      </w:r>
      <w:r w:rsidR="00772F6B">
        <w:rPr>
          <w:lang w:val="en-US"/>
        </w:rPr>
        <w:t xml:space="preserve"> (</w:t>
      </w:r>
      <w:r>
        <w:rPr>
          <w:lang w:val="en-US"/>
        </w:rPr>
        <w:t xml:space="preserve">see </w:t>
      </w:r>
      <w:r w:rsidR="00AC6909" w:rsidRPr="00AC6909">
        <w:rPr>
          <w:lang w:val="en-US"/>
        </w:rPr>
        <w:t>Art. 11 of the Italian Constitution</w:t>
      </w:r>
      <w:r>
        <w:rPr>
          <w:lang w:val="en-US"/>
        </w:rPr>
        <w:t>:</w:t>
      </w:r>
      <w:r w:rsidR="00AC6909" w:rsidRPr="00AC6909">
        <w:rPr>
          <w:lang w:val="en-US"/>
        </w:rPr>
        <w:t xml:space="preserve"> “</w:t>
      </w:r>
      <w:r w:rsidR="00AC6909" w:rsidRPr="003D447A">
        <w:rPr>
          <w:i/>
          <w:lang w:val="en-US"/>
        </w:rPr>
        <w:t>Italy consents, on a reciprocity basis with other States, to limitations to sovereignty for the purpose of ensuring peace and justice among Nations; it promotes international organizations devoted to that purpose</w:t>
      </w:r>
      <w:r w:rsidR="00AC6909" w:rsidRPr="00AC6909">
        <w:rPr>
          <w:lang w:val="en-US"/>
        </w:rPr>
        <w:t>”</w:t>
      </w:r>
      <w:r>
        <w:rPr>
          <w:lang w:val="en-US"/>
        </w:rPr>
        <w:t>;</w:t>
      </w:r>
      <w:r w:rsidR="00AC6909">
        <w:rPr>
          <w:lang w:val="en-US"/>
        </w:rPr>
        <w:t xml:space="preserve"> </w:t>
      </w:r>
      <w:r>
        <w:rPr>
          <w:lang w:val="en-US"/>
        </w:rPr>
        <w:t>a</w:t>
      </w:r>
      <w:r w:rsidR="00AC6909" w:rsidRPr="00AC6909">
        <w:rPr>
          <w:lang w:val="en-US"/>
        </w:rPr>
        <w:t>rt. 117 of the Italian Constitution: “</w:t>
      </w:r>
      <w:r w:rsidR="00AC6909" w:rsidRPr="003D447A">
        <w:rPr>
          <w:i/>
          <w:lang w:val="en-US"/>
        </w:rPr>
        <w:t>The legislative power is exercised by the State and the Regions, within the limits set out by the Constitution, the EU law and the international legal order</w:t>
      </w:r>
      <w:r w:rsidR="00AC6909" w:rsidRPr="00AC6909">
        <w:rPr>
          <w:lang w:val="en-US"/>
        </w:rPr>
        <w:t>”</w:t>
      </w:r>
      <w:r w:rsidR="00601402">
        <w:rPr>
          <w:lang w:val="en-US"/>
        </w:rPr>
        <w:t>).</w:t>
      </w:r>
      <w:r w:rsidR="005E54CA" w:rsidRPr="005E54CA">
        <w:rPr>
          <w:lang w:val="en-US"/>
        </w:rPr>
        <w:t xml:space="preserve"> </w:t>
      </w:r>
    </w:p>
    <w:p w:rsidR="003D447A" w:rsidRDefault="003D447A" w:rsidP="005E54CA">
      <w:pPr>
        <w:spacing w:after="0"/>
        <w:jc w:val="both"/>
        <w:rPr>
          <w:lang w:val="en-US"/>
        </w:rPr>
      </w:pPr>
    </w:p>
    <w:p w:rsidR="006E4952" w:rsidRPr="006C4F73" w:rsidRDefault="006C4F73" w:rsidP="005E54CA">
      <w:pPr>
        <w:spacing w:after="0"/>
        <w:jc w:val="both"/>
        <w:rPr>
          <w:lang w:val="en-US"/>
        </w:rPr>
      </w:pPr>
      <w:r w:rsidRPr="006C4F73">
        <w:rPr>
          <w:lang w:val="en-US"/>
        </w:rPr>
        <w:t>When it comes to the</w:t>
      </w:r>
      <w:r w:rsidR="006E4952" w:rsidRPr="006C4F73">
        <w:rPr>
          <w:lang w:val="en-US"/>
        </w:rPr>
        <w:t xml:space="preserve"> mechanism</w:t>
      </w:r>
      <w:r w:rsidRPr="006C4F73">
        <w:rPr>
          <w:lang w:val="en-US"/>
        </w:rPr>
        <w:t xml:space="preserve"> enabling domestic law to be adapted to the international legal order, such (voluntary) mechanisms are needed only in case that international conventions or agreements come into play. When international custom is at stake, there is no need for any transposition system, since this is automatically applicable at a domestic level. Typical transposition proceedings are</w:t>
      </w:r>
      <w:r w:rsidR="006E4952" w:rsidRPr="006C4F73">
        <w:rPr>
          <w:lang w:val="en-US"/>
        </w:rPr>
        <w:t>:</w:t>
      </w:r>
    </w:p>
    <w:p w:rsidR="006E4952" w:rsidRPr="006C4F73" w:rsidRDefault="000B0200" w:rsidP="006E4952">
      <w:pPr>
        <w:pStyle w:val="Paragrafoelenco"/>
        <w:numPr>
          <w:ilvl w:val="0"/>
          <w:numId w:val="6"/>
        </w:numPr>
        <w:spacing w:after="0"/>
        <w:jc w:val="both"/>
        <w:rPr>
          <w:lang w:val="en-US"/>
        </w:rPr>
      </w:pPr>
      <w:r w:rsidRPr="006C4F73">
        <w:rPr>
          <w:lang w:val="en-US"/>
        </w:rPr>
        <w:t>“</w:t>
      </w:r>
      <w:r w:rsidR="006E4952" w:rsidRPr="006C4F73">
        <w:rPr>
          <w:b/>
          <w:i/>
          <w:lang w:val="en-US"/>
        </w:rPr>
        <w:t>ordinary</w:t>
      </w:r>
      <w:r w:rsidRPr="006C4F73">
        <w:rPr>
          <w:lang w:val="en-US"/>
        </w:rPr>
        <w:t>”</w:t>
      </w:r>
      <w:r w:rsidR="006E4952" w:rsidRPr="006C4F73">
        <w:rPr>
          <w:lang w:val="en-US"/>
        </w:rPr>
        <w:t xml:space="preserve"> proceeding</w:t>
      </w:r>
      <w:r w:rsidR="006C4F73" w:rsidRPr="006C4F73">
        <w:rPr>
          <w:lang w:val="en-US"/>
        </w:rPr>
        <w:t>s</w:t>
      </w:r>
      <w:r w:rsidR="006E4952" w:rsidRPr="006C4F73">
        <w:rPr>
          <w:lang w:val="en-US"/>
        </w:rPr>
        <w:t xml:space="preserve">: </w:t>
      </w:r>
      <w:r w:rsidR="006C4F73" w:rsidRPr="006C4F73">
        <w:rPr>
          <w:lang w:val="en-US"/>
        </w:rPr>
        <w:t xml:space="preserve">under these proceedings, </w:t>
      </w:r>
      <w:r w:rsidR="006E4952" w:rsidRPr="006C4F73">
        <w:rPr>
          <w:lang w:val="en-US"/>
        </w:rPr>
        <w:t>international norms are “reworded</w:t>
      </w:r>
      <w:r w:rsidRPr="006C4F73">
        <w:rPr>
          <w:lang w:val="en-US"/>
        </w:rPr>
        <w:t>” according to Italian law, so that Italian</w:t>
      </w:r>
      <w:r w:rsidR="006E4952" w:rsidRPr="006C4F73">
        <w:rPr>
          <w:lang w:val="en-US"/>
        </w:rPr>
        <w:t xml:space="preserve"> norms “replace” international norms</w:t>
      </w:r>
      <w:r w:rsidR="006C4F73" w:rsidRPr="006C4F73">
        <w:rPr>
          <w:lang w:val="en-US"/>
        </w:rPr>
        <w:t>. In other words, the Italian legislator adopts an ordinary law (or other kind of domestic legislation) containing the full test of the international norms.</w:t>
      </w:r>
    </w:p>
    <w:p w:rsidR="006E4952" w:rsidRPr="006C4F73" w:rsidRDefault="006E4952" w:rsidP="006E4952">
      <w:pPr>
        <w:pStyle w:val="Paragrafoelenco"/>
        <w:numPr>
          <w:ilvl w:val="0"/>
          <w:numId w:val="6"/>
        </w:numPr>
        <w:spacing w:after="0"/>
        <w:jc w:val="both"/>
        <w:rPr>
          <w:lang w:val="en-US"/>
        </w:rPr>
      </w:pPr>
      <w:r w:rsidRPr="006C4F73">
        <w:rPr>
          <w:lang w:val="en-US"/>
        </w:rPr>
        <w:t>“</w:t>
      </w:r>
      <w:r w:rsidRPr="006C4F73">
        <w:rPr>
          <w:b/>
          <w:i/>
          <w:lang w:val="en-US"/>
        </w:rPr>
        <w:t>special</w:t>
      </w:r>
      <w:r w:rsidRPr="006C4F73">
        <w:rPr>
          <w:lang w:val="en-US"/>
        </w:rPr>
        <w:t xml:space="preserve">” proceeding: </w:t>
      </w:r>
      <w:r w:rsidR="006C4F73" w:rsidRPr="006C4F73">
        <w:rPr>
          <w:lang w:val="en-US"/>
        </w:rPr>
        <w:t xml:space="preserve">by virtue of these proceedings, </w:t>
      </w:r>
      <w:r w:rsidRPr="006C4F73">
        <w:rPr>
          <w:lang w:val="en-US"/>
        </w:rPr>
        <w:t xml:space="preserve">an “order” </w:t>
      </w:r>
      <w:r w:rsidR="006C4F73" w:rsidRPr="006C4F73">
        <w:rPr>
          <w:lang w:val="en-US"/>
        </w:rPr>
        <w:t xml:space="preserve">is </w:t>
      </w:r>
      <w:r w:rsidRPr="006C4F73">
        <w:rPr>
          <w:lang w:val="en-US"/>
        </w:rPr>
        <w:t>issued by an Italian Authority</w:t>
      </w:r>
      <w:r w:rsidR="006C4F73" w:rsidRPr="006C4F73">
        <w:rPr>
          <w:lang w:val="en-US"/>
        </w:rPr>
        <w:t xml:space="preserve"> (</w:t>
      </w:r>
      <w:r w:rsidR="006C4F73" w:rsidRPr="006C4F73">
        <w:rPr>
          <w:i/>
          <w:lang w:val="en-US"/>
        </w:rPr>
        <w:t>e.g</w:t>
      </w:r>
      <w:r w:rsidR="006C4F73" w:rsidRPr="006C4F73">
        <w:rPr>
          <w:lang w:val="en-US"/>
        </w:rPr>
        <w:t>., the Parliament or the Government),</w:t>
      </w:r>
      <w:r w:rsidRPr="006C4F73">
        <w:rPr>
          <w:lang w:val="en-US"/>
        </w:rPr>
        <w:t xml:space="preserve"> </w:t>
      </w:r>
      <w:r w:rsidR="006C4F73" w:rsidRPr="006C4F73">
        <w:rPr>
          <w:lang w:val="en-US"/>
        </w:rPr>
        <w:t>declaring</w:t>
      </w:r>
      <w:r w:rsidRPr="006C4F73">
        <w:rPr>
          <w:lang w:val="en-US"/>
        </w:rPr>
        <w:t xml:space="preserve"> the international norm </w:t>
      </w:r>
      <w:r w:rsidR="006C4F73" w:rsidRPr="006C4F73">
        <w:rPr>
          <w:lang w:val="en-US"/>
        </w:rPr>
        <w:t xml:space="preserve">as </w:t>
      </w:r>
      <w:r w:rsidRPr="006C4F73">
        <w:rPr>
          <w:lang w:val="en-US"/>
        </w:rPr>
        <w:t>binding in Italy</w:t>
      </w:r>
      <w:r w:rsidR="00B53D47">
        <w:rPr>
          <w:lang w:val="en-US"/>
        </w:rPr>
        <w:t xml:space="preserve">. The “order” only refers </w:t>
      </w:r>
      <w:r w:rsidRPr="006C4F73">
        <w:rPr>
          <w:lang w:val="en-US"/>
        </w:rPr>
        <w:t>to the international law source</w:t>
      </w:r>
      <w:r w:rsidR="00B53D47">
        <w:rPr>
          <w:lang w:val="en-US"/>
        </w:rPr>
        <w:t>, without rewording the full text of the international norms</w:t>
      </w:r>
      <w:r w:rsidR="00CE3B7F" w:rsidRPr="006C4F73">
        <w:rPr>
          <w:lang w:val="en-US"/>
        </w:rPr>
        <w:t xml:space="preserve"> (</w:t>
      </w:r>
      <w:r w:rsidR="00B53D47">
        <w:rPr>
          <w:lang w:val="en-US"/>
        </w:rPr>
        <w:t>such implementation technique is also commonly defined as “</w:t>
      </w:r>
      <w:r w:rsidR="00CE3B7F" w:rsidRPr="006C4F73">
        <w:rPr>
          <w:lang w:val="en-US"/>
        </w:rPr>
        <w:t>incorporation by reference</w:t>
      </w:r>
      <w:r w:rsidR="00B53D47">
        <w:rPr>
          <w:lang w:val="en-US"/>
        </w:rPr>
        <w:t>”</w:t>
      </w:r>
      <w:r w:rsidR="00CE3B7F" w:rsidRPr="006C4F73">
        <w:rPr>
          <w:lang w:val="en-US"/>
        </w:rPr>
        <w:t>)</w:t>
      </w:r>
      <w:r w:rsidR="006C4F73" w:rsidRPr="006C4F73">
        <w:rPr>
          <w:lang w:val="en-US"/>
        </w:rPr>
        <w:t>.</w:t>
      </w:r>
    </w:p>
    <w:p w:rsidR="000B0200" w:rsidRDefault="000B0200" w:rsidP="000B0200">
      <w:pPr>
        <w:spacing w:after="0"/>
        <w:jc w:val="both"/>
        <w:rPr>
          <w:lang w:val="en-US"/>
        </w:rPr>
      </w:pPr>
    </w:p>
    <w:p w:rsidR="00410DE3" w:rsidRDefault="000B0200" w:rsidP="000B0200">
      <w:pPr>
        <w:spacing w:after="0"/>
        <w:jc w:val="both"/>
        <w:rPr>
          <w:i/>
          <w:lang w:val="en-US"/>
        </w:rPr>
      </w:pPr>
      <w:r w:rsidRPr="000B0200">
        <w:rPr>
          <w:lang w:val="en-US"/>
        </w:rPr>
        <w:t xml:space="preserve">In Italy, international law may have </w:t>
      </w:r>
      <w:r w:rsidR="003A63A4">
        <w:rPr>
          <w:lang w:val="en-US"/>
        </w:rPr>
        <w:t xml:space="preserve">a different </w:t>
      </w:r>
      <w:r w:rsidRPr="000B0200">
        <w:rPr>
          <w:lang w:val="en-US"/>
        </w:rPr>
        <w:t>rank</w:t>
      </w:r>
      <w:r w:rsidR="00B53D47">
        <w:rPr>
          <w:lang w:val="en-US"/>
        </w:rPr>
        <w:t>ing</w:t>
      </w:r>
      <w:r w:rsidR="003A63A4">
        <w:rPr>
          <w:lang w:val="en-US"/>
        </w:rPr>
        <w:t xml:space="preserve"> (within the system of sources of law)</w:t>
      </w:r>
      <w:r w:rsidRPr="000B0200">
        <w:rPr>
          <w:lang w:val="en-US"/>
        </w:rPr>
        <w:t>, depending</w:t>
      </w:r>
      <w:r>
        <w:rPr>
          <w:lang w:val="en-US"/>
        </w:rPr>
        <w:t xml:space="preserve"> </w:t>
      </w:r>
      <w:r w:rsidRPr="000B0200">
        <w:rPr>
          <w:lang w:val="en-US"/>
        </w:rPr>
        <w:t xml:space="preserve">on the status </w:t>
      </w:r>
      <w:r w:rsidR="003A63A4">
        <w:rPr>
          <w:lang w:val="en-US"/>
        </w:rPr>
        <w:t xml:space="preserve">(and ranking) </w:t>
      </w:r>
      <w:r w:rsidRPr="000B0200">
        <w:rPr>
          <w:lang w:val="en-US"/>
        </w:rPr>
        <w:t xml:space="preserve">of the domestic law </w:t>
      </w:r>
      <w:r w:rsidR="003A63A4">
        <w:rPr>
          <w:lang w:val="en-US"/>
        </w:rPr>
        <w:t xml:space="preserve">by </w:t>
      </w:r>
      <w:r w:rsidRPr="000B0200">
        <w:rPr>
          <w:lang w:val="en-US"/>
        </w:rPr>
        <w:t>which the</w:t>
      </w:r>
      <w:r>
        <w:rPr>
          <w:lang w:val="en-US"/>
        </w:rPr>
        <w:t xml:space="preserve"> </w:t>
      </w:r>
      <w:r w:rsidRPr="000B0200">
        <w:rPr>
          <w:lang w:val="en-US"/>
        </w:rPr>
        <w:t xml:space="preserve">international treaty </w:t>
      </w:r>
      <w:r w:rsidR="003A63A4">
        <w:rPr>
          <w:lang w:val="en-US"/>
        </w:rPr>
        <w:t xml:space="preserve">is transposed into Italian law </w:t>
      </w:r>
      <w:r w:rsidRPr="000B0200">
        <w:rPr>
          <w:lang w:val="en-US"/>
        </w:rPr>
        <w:t xml:space="preserve"> (</w:t>
      </w:r>
      <w:r w:rsidR="00B53D47">
        <w:rPr>
          <w:lang w:val="en-US"/>
        </w:rPr>
        <w:t>“</w:t>
      </w:r>
      <w:proofErr w:type="spellStart"/>
      <w:r w:rsidRPr="00B53D47">
        <w:rPr>
          <w:i/>
          <w:lang w:val="en-US"/>
        </w:rPr>
        <w:t>legge</w:t>
      </w:r>
      <w:proofErr w:type="spellEnd"/>
      <w:r w:rsidRPr="00B53D47">
        <w:rPr>
          <w:i/>
          <w:lang w:val="en-US"/>
        </w:rPr>
        <w:t xml:space="preserve"> di </w:t>
      </w:r>
      <w:proofErr w:type="spellStart"/>
      <w:r w:rsidRPr="00B53D47">
        <w:rPr>
          <w:i/>
          <w:lang w:val="en-US"/>
        </w:rPr>
        <w:t>esecuzione</w:t>
      </w:r>
      <w:proofErr w:type="spellEnd"/>
      <w:r w:rsidR="00B53D47">
        <w:rPr>
          <w:i/>
          <w:lang w:val="en-US"/>
        </w:rPr>
        <w:t>”</w:t>
      </w:r>
      <w:r w:rsidRPr="000B0200">
        <w:rPr>
          <w:lang w:val="en-US"/>
        </w:rPr>
        <w:t>)</w:t>
      </w:r>
      <w:r>
        <w:rPr>
          <w:lang w:val="en-US"/>
        </w:rPr>
        <w:t>.</w:t>
      </w:r>
      <w:r w:rsidR="00B53D47">
        <w:rPr>
          <w:lang w:val="en-US"/>
        </w:rPr>
        <w:t xml:space="preserve"> </w:t>
      </w:r>
      <w:r w:rsidR="003A63A4">
        <w:rPr>
          <w:lang w:val="en-US"/>
        </w:rPr>
        <w:t>In particular</w:t>
      </w:r>
      <w:r w:rsidR="00B53D47">
        <w:rPr>
          <w:lang w:val="en-US"/>
        </w:rPr>
        <w:t>:</w:t>
      </w:r>
    </w:p>
    <w:p w:rsidR="000B0200" w:rsidRPr="00B53D47" w:rsidRDefault="000B0200" w:rsidP="00410DE3">
      <w:pPr>
        <w:pStyle w:val="Paragrafoelenco"/>
        <w:numPr>
          <w:ilvl w:val="0"/>
          <w:numId w:val="7"/>
        </w:numPr>
        <w:spacing w:after="0"/>
        <w:jc w:val="both"/>
        <w:rPr>
          <w:lang w:val="en-US"/>
        </w:rPr>
      </w:pPr>
      <w:r w:rsidRPr="00B53D47">
        <w:rPr>
          <w:lang w:val="en-US"/>
        </w:rPr>
        <w:t xml:space="preserve">If the implementing norm is a provision contained in the Constitution, the norm has </w:t>
      </w:r>
      <w:r w:rsidR="003A63A4">
        <w:rPr>
          <w:lang w:val="en-US"/>
        </w:rPr>
        <w:t>c</w:t>
      </w:r>
      <w:r w:rsidRPr="00B53D47">
        <w:rPr>
          <w:lang w:val="en-US"/>
        </w:rPr>
        <w:t>onstitutional ranking</w:t>
      </w:r>
      <w:r w:rsidR="003A63A4">
        <w:rPr>
          <w:lang w:val="en-US"/>
        </w:rPr>
        <w:t>: for instance,</w:t>
      </w:r>
      <w:r w:rsidRPr="00B53D47">
        <w:rPr>
          <w:lang w:val="en-US"/>
        </w:rPr>
        <w:t xml:space="preserve"> </w:t>
      </w:r>
      <w:r w:rsidR="003A63A4">
        <w:rPr>
          <w:lang w:val="en-US"/>
        </w:rPr>
        <w:t xml:space="preserve">as mentioned, under </w:t>
      </w:r>
      <w:r w:rsidRPr="00B53D47">
        <w:rPr>
          <w:lang w:val="en-US"/>
        </w:rPr>
        <w:t>Art. 10 of the Constitution</w:t>
      </w:r>
      <w:r w:rsidR="003A63A4">
        <w:rPr>
          <w:lang w:val="en-US"/>
        </w:rPr>
        <w:t xml:space="preserve">, international custom is </w:t>
      </w:r>
      <w:r w:rsidR="003A63A4">
        <w:rPr>
          <w:lang w:val="en-US"/>
        </w:rPr>
        <w:lastRenderedPageBreak/>
        <w:t xml:space="preserve">automatically applicable in Italy: so, by virtue of an explicit provision contained in the Constitution, </w:t>
      </w:r>
      <w:r w:rsidR="0054493F">
        <w:rPr>
          <w:lang w:val="en-US"/>
        </w:rPr>
        <w:t>custom is held as having constitutional ranking</w:t>
      </w:r>
      <w:r w:rsidR="003A63A4">
        <w:rPr>
          <w:lang w:val="en-US"/>
        </w:rPr>
        <w:t>;</w:t>
      </w:r>
    </w:p>
    <w:p w:rsidR="00410DE3" w:rsidRPr="003A63A4" w:rsidRDefault="000B0200" w:rsidP="00410DE3">
      <w:pPr>
        <w:pStyle w:val="Paragrafoelenco"/>
        <w:numPr>
          <w:ilvl w:val="0"/>
          <w:numId w:val="7"/>
        </w:numPr>
        <w:spacing w:after="0"/>
        <w:jc w:val="both"/>
        <w:rPr>
          <w:lang w:val="en-US"/>
        </w:rPr>
      </w:pPr>
      <w:r w:rsidRPr="003A63A4">
        <w:rPr>
          <w:lang w:val="en-US"/>
        </w:rPr>
        <w:t xml:space="preserve">if </w:t>
      </w:r>
      <w:r w:rsidR="0054493F">
        <w:rPr>
          <w:lang w:val="en-US"/>
        </w:rPr>
        <w:t>an international law norms is implemented by virtue of</w:t>
      </w:r>
      <w:r w:rsidRPr="003A63A4">
        <w:rPr>
          <w:lang w:val="en-US"/>
        </w:rPr>
        <w:t xml:space="preserve"> an ordinary law, the ranking </w:t>
      </w:r>
      <w:r w:rsidR="0054493F">
        <w:rPr>
          <w:lang w:val="en-US"/>
        </w:rPr>
        <w:t xml:space="preserve">of that international norm </w:t>
      </w:r>
      <w:r w:rsidRPr="003A63A4">
        <w:rPr>
          <w:lang w:val="en-US"/>
        </w:rPr>
        <w:t>is equal to that of ordinary laws</w:t>
      </w:r>
      <w:r w:rsidR="003A63A4">
        <w:rPr>
          <w:lang w:val="en-US"/>
        </w:rPr>
        <w:t>;</w:t>
      </w:r>
    </w:p>
    <w:p w:rsidR="000B0200" w:rsidRPr="003A63A4" w:rsidRDefault="000B0200" w:rsidP="00410DE3">
      <w:pPr>
        <w:pStyle w:val="Paragrafoelenco"/>
        <w:numPr>
          <w:ilvl w:val="0"/>
          <w:numId w:val="7"/>
        </w:numPr>
        <w:spacing w:after="0"/>
        <w:jc w:val="both"/>
        <w:rPr>
          <w:lang w:val="en-US"/>
        </w:rPr>
      </w:pPr>
      <w:r w:rsidRPr="003A63A4">
        <w:rPr>
          <w:lang w:val="en-US"/>
        </w:rPr>
        <w:t>Similarly</w:t>
      </w:r>
      <w:r w:rsidR="003A63A4">
        <w:rPr>
          <w:lang w:val="en-US"/>
        </w:rPr>
        <w:t>,</w:t>
      </w:r>
      <w:r w:rsidRPr="003A63A4">
        <w:rPr>
          <w:lang w:val="en-US"/>
        </w:rPr>
        <w:t xml:space="preserve"> </w:t>
      </w:r>
      <w:r w:rsidR="0054493F">
        <w:rPr>
          <w:lang w:val="en-US"/>
        </w:rPr>
        <w:t xml:space="preserve">international norms will have </w:t>
      </w:r>
      <w:r w:rsidRPr="003A63A4">
        <w:rPr>
          <w:lang w:val="en-US"/>
        </w:rPr>
        <w:t>administrative ranking</w:t>
      </w:r>
      <w:r w:rsidR="0054493F">
        <w:rPr>
          <w:lang w:val="en-US"/>
        </w:rPr>
        <w:t xml:space="preserve"> if they are transposed by virtue of an administrative decision</w:t>
      </w:r>
      <w:r w:rsidR="003A63A4">
        <w:rPr>
          <w:lang w:val="en-US"/>
        </w:rPr>
        <w:t>.</w:t>
      </w:r>
    </w:p>
    <w:p w:rsidR="000B0200" w:rsidRDefault="000B0200" w:rsidP="000B0200">
      <w:pPr>
        <w:spacing w:after="0"/>
        <w:jc w:val="both"/>
        <w:rPr>
          <w:lang w:val="en-US"/>
        </w:rPr>
      </w:pPr>
    </w:p>
    <w:p w:rsidR="003A31D1" w:rsidRPr="00C820AF" w:rsidRDefault="003A31D1" w:rsidP="003A31D1">
      <w:pPr>
        <w:spacing w:after="0"/>
        <w:jc w:val="both"/>
        <w:rPr>
          <w:b/>
          <w:smallCaps/>
          <w:u w:val="single"/>
          <w:lang w:val="en-US"/>
        </w:rPr>
      </w:pPr>
      <w:r w:rsidRPr="00C820AF">
        <w:rPr>
          <w:b/>
          <w:smallCaps/>
          <w:u w:val="single"/>
          <w:lang w:val="en-US"/>
        </w:rPr>
        <w:t>International custom</w:t>
      </w:r>
    </w:p>
    <w:p w:rsidR="00C9310E" w:rsidRDefault="003A31D1" w:rsidP="003A31D1">
      <w:pPr>
        <w:spacing w:after="0"/>
        <w:jc w:val="both"/>
        <w:rPr>
          <w:lang w:val="en-US"/>
        </w:rPr>
      </w:pPr>
      <w:r>
        <w:rPr>
          <w:lang w:val="en-US"/>
        </w:rPr>
        <w:t xml:space="preserve">International custom is </w:t>
      </w:r>
      <w:r w:rsidRPr="003A31D1">
        <w:rPr>
          <w:lang w:val="en-US"/>
        </w:rPr>
        <w:t>a source of international law</w:t>
      </w:r>
      <w:r w:rsidR="00C9310E">
        <w:rPr>
          <w:lang w:val="en-US"/>
        </w:rPr>
        <w:t>.</w:t>
      </w:r>
      <w:r w:rsidRPr="003A31D1">
        <w:rPr>
          <w:lang w:val="en-US"/>
        </w:rPr>
        <w:t xml:space="preserve"> </w:t>
      </w:r>
    </w:p>
    <w:p w:rsidR="00132B0E" w:rsidRDefault="00C9310E" w:rsidP="003A31D1">
      <w:pPr>
        <w:spacing w:after="0"/>
        <w:jc w:val="both"/>
        <w:rPr>
          <w:lang w:val="en-US"/>
        </w:rPr>
      </w:pPr>
      <w:r>
        <w:rPr>
          <w:lang w:val="en-US"/>
        </w:rPr>
        <w:t xml:space="preserve">In order to ascertain whether an international customary rule exists, the following requirements should be met: </w:t>
      </w:r>
    </w:p>
    <w:p w:rsidR="00132B0E" w:rsidRPr="00132B0E" w:rsidRDefault="00C9310E" w:rsidP="00132B0E">
      <w:pPr>
        <w:pStyle w:val="Paragrafoelenco"/>
        <w:numPr>
          <w:ilvl w:val="0"/>
          <w:numId w:val="10"/>
        </w:numPr>
        <w:spacing w:after="0"/>
        <w:jc w:val="both"/>
        <w:rPr>
          <w:lang w:val="en-US"/>
        </w:rPr>
      </w:pPr>
      <w:r w:rsidRPr="00132B0E">
        <w:rPr>
          <w:lang w:val="en-US"/>
        </w:rPr>
        <w:t>repetition: a behavior should be constantly repeated by multiple States, giving rise to a “</w:t>
      </w:r>
      <w:r w:rsidR="003A31D1" w:rsidRPr="00132B0E">
        <w:rPr>
          <w:lang w:val="en-US"/>
        </w:rPr>
        <w:t>practice</w:t>
      </w:r>
      <w:r w:rsidRPr="00132B0E">
        <w:rPr>
          <w:lang w:val="en-US"/>
        </w:rPr>
        <w:t xml:space="preserve">”; </w:t>
      </w:r>
    </w:p>
    <w:p w:rsidR="003A31D1" w:rsidRPr="00132B0E" w:rsidRDefault="00C9310E" w:rsidP="00132B0E">
      <w:pPr>
        <w:pStyle w:val="Paragrafoelenco"/>
        <w:numPr>
          <w:ilvl w:val="0"/>
          <w:numId w:val="10"/>
        </w:numPr>
        <w:spacing w:after="0"/>
        <w:jc w:val="both"/>
        <w:rPr>
          <w:lang w:val="en-US"/>
        </w:rPr>
      </w:pPr>
      <w:r w:rsidRPr="00132B0E">
        <w:rPr>
          <w:lang w:val="en-US"/>
        </w:rPr>
        <w:t>the members of the community</w:t>
      </w:r>
      <w:r w:rsidR="003A31D1" w:rsidRPr="00132B0E">
        <w:rPr>
          <w:lang w:val="en-US"/>
        </w:rPr>
        <w:t> </w:t>
      </w:r>
      <w:r w:rsidR="00132B0E" w:rsidRPr="00132B0E">
        <w:rPr>
          <w:lang w:val="en-US"/>
        </w:rPr>
        <w:t>should hold such behavior as legally binding, although not confirmed by a written source of law (</w:t>
      </w:r>
      <w:proofErr w:type="spellStart"/>
      <w:r w:rsidR="00D221BC" w:rsidRPr="00132B0E">
        <w:rPr>
          <w:i/>
          <w:lang w:val="en-US"/>
        </w:rPr>
        <w:fldChar w:fldCharType="begin"/>
      </w:r>
      <w:r w:rsidR="003A31D1" w:rsidRPr="00132B0E">
        <w:rPr>
          <w:i/>
          <w:lang w:val="en-US"/>
        </w:rPr>
        <w:instrText xml:space="preserve"> HYPERLINK "http://en.wikipedia.org/wiki/Opinio_juris_sive_necessitatis" \o "Opinio juris sive necessitatis" </w:instrText>
      </w:r>
      <w:r w:rsidR="00D221BC" w:rsidRPr="00132B0E">
        <w:rPr>
          <w:i/>
          <w:lang w:val="en-US"/>
        </w:rPr>
        <w:fldChar w:fldCharType="separate"/>
      </w:r>
      <w:r w:rsidR="003A31D1" w:rsidRPr="00132B0E">
        <w:rPr>
          <w:i/>
          <w:lang w:val="en-US"/>
        </w:rPr>
        <w:t>opinio</w:t>
      </w:r>
      <w:proofErr w:type="spellEnd"/>
      <w:r w:rsidR="003A31D1" w:rsidRPr="00132B0E">
        <w:rPr>
          <w:i/>
          <w:lang w:val="en-US"/>
        </w:rPr>
        <w:t xml:space="preserve"> </w:t>
      </w:r>
      <w:proofErr w:type="spellStart"/>
      <w:r w:rsidR="003A31D1" w:rsidRPr="00132B0E">
        <w:rPr>
          <w:i/>
          <w:lang w:val="en-US"/>
        </w:rPr>
        <w:t>juris</w:t>
      </w:r>
      <w:proofErr w:type="spellEnd"/>
      <w:r w:rsidR="00D221BC" w:rsidRPr="00132B0E">
        <w:rPr>
          <w:i/>
          <w:lang w:val="en-US"/>
        </w:rPr>
        <w:fldChar w:fldCharType="end"/>
      </w:r>
      <w:r w:rsidR="00132B0E" w:rsidRPr="00132B0E">
        <w:rPr>
          <w:lang w:val="en-US"/>
        </w:rPr>
        <w:t>)</w:t>
      </w:r>
      <w:r w:rsidR="003A31D1" w:rsidRPr="00132B0E">
        <w:rPr>
          <w:lang w:val="en-US"/>
        </w:rPr>
        <w:t>.</w:t>
      </w:r>
    </w:p>
    <w:p w:rsidR="00132B0E" w:rsidRDefault="00132B0E" w:rsidP="003A31D1">
      <w:pPr>
        <w:spacing w:after="0"/>
        <w:jc w:val="both"/>
        <w:rPr>
          <w:lang w:val="en-US"/>
        </w:rPr>
      </w:pPr>
    </w:p>
    <w:p w:rsidR="00773DF7" w:rsidRDefault="00773DF7" w:rsidP="005E54CA">
      <w:pPr>
        <w:spacing w:after="0"/>
        <w:jc w:val="both"/>
        <w:rPr>
          <w:lang w:val="en-US"/>
        </w:rPr>
      </w:pPr>
      <w:r w:rsidRPr="00222C93">
        <w:rPr>
          <w:lang w:val="en-US"/>
        </w:rPr>
        <w:t>A</w:t>
      </w:r>
      <w:r>
        <w:rPr>
          <w:lang w:val="en-US"/>
        </w:rPr>
        <w:t>s mentioned, a</w:t>
      </w:r>
      <w:r w:rsidRPr="00222C93">
        <w:rPr>
          <w:lang w:val="en-US"/>
        </w:rPr>
        <w:t>rticle 10.1 of the Constitution states that “</w:t>
      </w:r>
      <w:r w:rsidRPr="003D447A">
        <w:rPr>
          <w:i/>
          <w:lang w:val="en-US"/>
        </w:rPr>
        <w:t xml:space="preserve">the Italian legal system </w:t>
      </w:r>
      <w:r>
        <w:rPr>
          <w:i/>
          <w:lang w:val="en-US"/>
        </w:rPr>
        <w:t>conforms to</w:t>
      </w:r>
      <w:r w:rsidRPr="003D447A">
        <w:rPr>
          <w:i/>
          <w:lang w:val="en-US"/>
        </w:rPr>
        <w:t xml:space="preserve"> the generally recognized rules of international law</w:t>
      </w:r>
      <w:r>
        <w:rPr>
          <w:lang w:val="en-US"/>
        </w:rPr>
        <w:t xml:space="preserve">”. </w:t>
      </w:r>
      <w:r w:rsidR="00C9310E">
        <w:rPr>
          <w:lang w:val="en-US"/>
        </w:rPr>
        <w:t>I</w:t>
      </w:r>
      <w:r w:rsidR="003A31D1" w:rsidRPr="003A31D1">
        <w:rPr>
          <w:lang w:val="en-US"/>
        </w:rPr>
        <w:t>mplementation of international custom</w:t>
      </w:r>
      <w:r w:rsidR="003A31D1">
        <w:rPr>
          <w:lang w:val="en-US"/>
        </w:rPr>
        <w:t xml:space="preserve"> in Italian domestic legal system is</w:t>
      </w:r>
      <w:r>
        <w:rPr>
          <w:lang w:val="en-US"/>
        </w:rPr>
        <w:t>, thus,</w:t>
      </w:r>
      <w:r w:rsidR="003A31D1">
        <w:rPr>
          <w:lang w:val="en-US"/>
        </w:rPr>
        <w:t xml:space="preserve"> automatic and permanent.</w:t>
      </w:r>
      <w:r w:rsidR="00132B0E">
        <w:rPr>
          <w:lang w:val="en-US"/>
        </w:rPr>
        <w:t xml:space="preserve"> </w:t>
      </w:r>
    </w:p>
    <w:p w:rsidR="00C820AF" w:rsidRDefault="00C820AF" w:rsidP="005E54CA">
      <w:pPr>
        <w:spacing w:after="0"/>
        <w:jc w:val="both"/>
        <w:rPr>
          <w:lang w:val="en-US"/>
        </w:rPr>
      </w:pPr>
    </w:p>
    <w:p w:rsidR="005E54CA" w:rsidRDefault="003A31D1" w:rsidP="005E54CA">
      <w:pPr>
        <w:spacing w:after="0"/>
        <w:jc w:val="both"/>
        <w:rPr>
          <w:lang w:val="en-US"/>
        </w:rPr>
      </w:pPr>
      <w:r>
        <w:rPr>
          <w:lang w:val="en-US"/>
        </w:rPr>
        <w:t>I</w:t>
      </w:r>
      <w:r w:rsidRPr="003A31D1">
        <w:rPr>
          <w:lang w:val="en-US"/>
        </w:rPr>
        <w:t>nternational custom</w:t>
      </w:r>
      <w:r>
        <w:rPr>
          <w:lang w:val="en-US"/>
        </w:rPr>
        <w:t xml:space="preserve"> </w:t>
      </w:r>
      <w:r w:rsidRPr="003A31D1">
        <w:rPr>
          <w:lang w:val="en-US"/>
        </w:rPr>
        <w:t xml:space="preserve">prevails over ordinary laws, since it has </w:t>
      </w:r>
      <w:r w:rsidRPr="000B0200">
        <w:rPr>
          <w:lang w:val="en-US"/>
        </w:rPr>
        <w:t>constitutional rank</w:t>
      </w:r>
      <w:r w:rsidR="00773DF7">
        <w:rPr>
          <w:lang w:val="en-US"/>
        </w:rPr>
        <w:t>ing</w:t>
      </w:r>
      <w:r>
        <w:rPr>
          <w:lang w:val="en-US"/>
        </w:rPr>
        <w:t xml:space="preserve">. </w:t>
      </w:r>
      <w:r w:rsidR="00770669">
        <w:rPr>
          <w:lang w:val="en-US"/>
        </w:rPr>
        <w:t>But what if a</w:t>
      </w:r>
      <w:r w:rsidR="00773DF7">
        <w:rPr>
          <w:lang w:val="en-US"/>
        </w:rPr>
        <w:t xml:space="preserve"> conflict arises</w:t>
      </w:r>
      <w:r w:rsidR="00CA3EB3">
        <w:rPr>
          <w:lang w:val="en-US"/>
        </w:rPr>
        <w:t xml:space="preserve"> </w:t>
      </w:r>
      <w:r w:rsidR="00773DF7">
        <w:rPr>
          <w:lang w:val="en-US"/>
        </w:rPr>
        <w:t xml:space="preserve">between an international customary rule and </w:t>
      </w:r>
      <w:r w:rsidR="00CA3EB3">
        <w:rPr>
          <w:lang w:val="en-US"/>
        </w:rPr>
        <w:t>the Constitution</w:t>
      </w:r>
      <w:r w:rsidR="00770669">
        <w:rPr>
          <w:lang w:val="en-US"/>
        </w:rPr>
        <w:t>? In such scenario (which is rather unlikely to happen)</w:t>
      </w:r>
      <w:r w:rsidR="00CA3EB3">
        <w:rPr>
          <w:lang w:val="en-US"/>
        </w:rPr>
        <w:t xml:space="preserve">, </w:t>
      </w:r>
      <w:r w:rsidR="00773DF7">
        <w:rPr>
          <w:lang w:val="en-US"/>
        </w:rPr>
        <w:t>Italy</w:t>
      </w:r>
      <w:r w:rsidR="00CA3EB3" w:rsidRPr="00CA3EB3">
        <w:rPr>
          <w:lang w:val="en-US"/>
        </w:rPr>
        <w:t xml:space="preserve"> </w:t>
      </w:r>
      <w:r w:rsidR="00770669">
        <w:rPr>
          <w:lang w:val="en-US"/>
        </w:rPr>
        <w:t>would be</w:t>
      </w:r>
      <w:r w:rsidR="00CA3EB3" w:rsidRPr="00CA3EB3">
        <w:rPr>
          <w:lang w:val="en-US"/>
        </w:rPr>
        <w:t xml:space="preserve"> under an obligation to conform to international custom (and, t</w:t>
      </w:r>
      <w:r w:rsidR="00CA3EB3">
        <w:rPr>
          <w:lang w:val="en-US"/>
        </w:rPr>
        <w:t>hus, to amend the Constitution</w:t>
      </w:r>
      <w:r w:rsidR="00770669">
        <w:rPr>
          <w:lang w:val="en-US"/>
        </w:rPr>
        <w:t>, according to the applicable proceedings</w:t>
      </w:r>
      <w:r w:rsidR="00CA3EB3">
        <w:rPr>
          <w:lang w:val="en-US"/>
        </w:rPr>
        <w:t>)</w:t>
      </w:r>
      <w:r w:rsidR="00773DF7">
        <w:rPr>
          <w:lang w:val="en-US"/>
        </w:rPr>
        <w:t>. However,</w:t>
      </w:r>
      <w:r w:rsidR="00A533B4">
        <w:rPr>
          <w:lang w:val="en-US"/>
        </w:rPr>
        <w:t xml:space="preserve"> it is generally held that</w:t>
      </w:r>
      <w:r w:rsidR="00CA3EB3" w:rsidRPr="00CA3EB3">
        <w:rPr>
          <w:lang w:val="en-US"/>
        </w:rPr>
        <w:t xml:space="preserve"> </w:t>
      </w:r>
      <w:r w:rsidR="00A533B4">
        <w:rPr>
          <w:lang w:val="en-US"/>
        </w:rPr>
        <w:t xml:space="preserve">the </w:t>
      </w:r>
      <w:r w:rsidR="00CA3EB3" w:rsidRPr="00CA3EB3">
        <w:rPr>
          <w:lang w:val="en-US"/>
        </w:rPr>
        <w:t>“domestic fundamental principles”</w:t>
      </w:r>
      <w:r w:rsidR="00773DF7">
        <w:rPr>
          <w:lang w:val="en-US"/>
        </w:rPr>
        <w:t xml:space="preserve"> (such as the citizens’ fundamental freedoms)</w:t>
      </w:r>
      <w:r w:rsidR="00770669">
        <w:rPr>
          <w:lang w:val="en-US"/>
        </w:rPr>
        <w:t xml:space="preserve"> may not be overturned.</w:t>
      </w:r>
    </w:p>
    <w:p w:rsidR="00CA3EB3" w:rsidRDefault="00CA3EB3" w:rsidP="005E54CA">
      <w:pPr>
        <w:spacing w:after="0"/>
        <w:jc w:val="both"/>
        <w:rPr>
          <w:lang w:val="en-US"/>
        </w:rPr>
      </w:pPr>
    </w:p>
    <w:p w:rsidR="00335A93" w:rsidRPr="00C820AF" w:rsidRDefault="00335A93" w:rsidP="005E54CA">
      <w:pPr>
        <w:spacing w:after="0"/>
        <w:jc w:val="both"/>
        <w:rPr>
          <w:b/>
          <w:smallCaps/>
          <w:u w:val="single"/>
          <w:lang w:val="en-US"/>
        </w:rPr>
      </w:pPr>
      <w:r w:rsidRPr="00C820AF">
        <w:rPr>
          <w:b/>
          <w:smallCaps/>
          <w:u w:val="single"/>
          <w:lang w:val="en-US"/>
        </w:rPr>
        <w:t>International treaties</w:t>
      </w:r>
    </w:p>
    <w:p w:rsidR="00CE3B7F" w:rsidRDefault="00B7559C" w:rsidP="00904DA2">
      <w:pPr>
        <w:spacing w:after="0"/>
        <w:jc w:val="both"/>
        <w:rPr>
          <w:lang w:val="en-US"/>
        </w:rPr>
      </w:pPr>
      <w:r w:rsidRPr="00B7559C">
        <w:rPr>
          <w:lang w:val="en-US"/>
        </w:rPr>
        <w:t xml:space="preserve">Article 87 of the </w:t>
      </w:r>
      <w:r>
        <w:rPr>
          <w:lang w:val="en-US"/>
        </w:rPr>
        <w:t xml:space="preserve">Italian </w:t>
      </w:r>
      <w:r w:rsidRPr="00B7559C">
        <w:rPr>
          <w:lang w:val="en-US"/>
        </w:rPr>
        <w:t>Constitution provides that the President of the Republic ratifies treaties,</w:t>
      </w:r>
      <w:r>
        <w:rPr>
          <w:lang w:val="en-US"/>
        </w:rPr>
        <w:t xml:space="preserve"> unless</w:t>
      </w:r>
      <w:r w:rsidRPr="00B7559C">
        <w:rPr>
          <w:lang w:val="en-US"/>
        </w:rPr>
        <w:t xml:space="preserve"> the authorization of the </w:t>
      </w:r>
      <w:r>
        <w:rPr>
          <w:lang w:val="en-US"/>
        </w:rPr>
        <w:t>Chambers is required</w:t>
      </w:r>
      <w:r w:rsidR="00C22A44">
        <w:rPr>
          <w:lang w:val="en-US"/>
        </w:rPr>
        <w:t xml:space="preserve"> (by virtue of Art</w:t>
      </w:r>
      <w:r w:rsidR="00A533B4">
        <w:rPr>
          <w:lang w:val="en-US"/>
        </w:rPr>
        <w:t>icle</w:t>
      </w:r>
      <w:r w:rsidR="00C22A44">
        <w:rPr>
          <w:lang w:val="en-US"/>
        </w:rPr>
        <w:t xml:space="preserve"> 80, </w:t>
      </w:r>
      <w:r w:rsidR="00C22A44" w:rsidRPr="00C22A44">
        <w:rPr>
          <w:lang w:val="en-US"/>
        </w:rPr>
        <w:t>in specific cases, transposition</w:t>
      </w:r>
      <w:r w:rsidR="00C22A44">
        <w:rPr>
          <w:lang w:val="en-US"/>
        </w:rPr>
        <w:t xml:space="preserve"> of</w:t>
      </w:r>
      <w:r w:rsidR="00C22A44" w:rsidRPr="00C22A44">
        <w:rPr>
          <w:lang w:val="en-US"/>
        </w:rPr>
        <w:t xml:space="preserve"> international</w:t>
      </w:r>
      <w:r w:rsidR="00C22A44">
        <w:rPr>
          <w:lang w:val="en-US"/>
        </w:rPr>
        <w:t xml:space="preserve"> treaties is reserved to the Parliament).</w:t>
      </w:r>
      <w:r w:rsidR="00A533B4">
        <w:rPr>
          <w:lang w:val="en-US"/>
        </w:rPr>
        <w:t xml:space="preserve"> </w:t>
      </w:r>
      <w:r w:rsidRPr="00B7559C">
        <w:rPr>
          <w:lang w:val="en-US"/>
        </w:rPr>
        <w:t xml:space="preserve">However, ratification of an international treaty is </w:t>
      </w:r>
      <w:r w:rsidR="00A533B4">
        <w:rPr>
          <w:lang w:val="en-US"/>
        </w:rPr>
        <w:t>merely</w:t>
      </w:r>
      <w:r>
        <w:rPr>
          <w:lang w:val="en-US"/>
        </w:rPr>
        <w:t xml:space="preserve"> a formal</w:t>
      </w:r>
      <w:r w:rsidRPr="00B7559C">
        <w:rPr>
          <w:lang w:val="en-US"/>
        </w:rPr>
        <w:t xml:space="preserve"> act of the President; </w:t>
      </w:r>
      <w:r w:rsidR="00A533B4">
        <w:rPr>
          <w:lang w:val="en-US"/>
        </w:rPr>
        <w:t xml:space="preserve">as a matter of fact, </w:t>
      </w:r>
      <w:r w:rsidRPr="00B7559C">
        <w:rPr>
          <w:lang w:val="en-US"/>
        </w:rPr>
        <w:t xml:space="preserve">his participation in the conclusion of international treaties requires a specific initiative </w:t>
      </w:r>
      <w:r w:rsidR="00A533B4">
        <w:rPr>
          <w:lang w:val="en-US"/>
        </w:rPr>
        <w:t>by</w:t>
      </w:r>
      <w:r w:rsidRPr="00B7559C">
        <w:rPr>
          <w:lang w:val="en-US"/>
        </w:rPr>
        <w:t xml:space="preserve"> the </w:t>
      </w:r>
      <w:r w:rsidR="00A533B4">
        <w:rPr>
          <w:lang w:val="en-US"/>
        </w:rPr>
        <w:t>G</w:t>
      </w:r>
      <w:r w:rsidRPr="00B7559C">
        <w:rPr>
          <w:lang w:val="en-US"/>
        </w:rPr>
        <w:t>overnment.</w:t>
      </w:r>
    </w:p>
    <w:p w:rsidR="00C820AF" w:rsidRDefault="00C820AF" w:rsidP="00904DA2">
      <w:pPr>
        <w:spacing w:after="0"/>
        <w:jc w:val="both"/>
        <w:rPr>
          <w:lang w:val="en-US"/>
        </w:rPr>
      </w:pPr>
    </w:p>
    <w:p w:rsidR="00B7559C" w:rsidRDefault="00C820AF" w:rsidP="00904DA2">
      <w:pPr>
        <w:spacing w:after="0"/>
        <w:jc w:val="both"/>
        <w:rPr>
          <w:lang w:val="en-US"/>
        </w:rPr>
      </w:pPr>
      <w:r>
        <w:rPr>
          <w:lang w:val="en-US"/>
        </w:rPr>
        <w:t>I</w:t>
      </w:r>
      <w:r w:rsidRPr="00CE3B7F">
        <w:rPr>
          <w:lang w:val="en-US"/>
        </w:rPr>
        <w:t>n cont</w:t>
      </w:r>
      <w:r>
        <w:rPr>
          <w:lang w:val="en-US"/>
        </w:rPr>
        <w:t>rast with Art</w:t>
      </w:r>
      <w:r w:rsidR="00CB1043">
        <w:rPr>
          <w:lang w:val="en-US"/>
        </w:rPr>
        <w:t>icle</w:t>
      </w:r>
      <w:r>
        <w:rPr>
          <w:lang w:val="en-US"/>
        </w:rPr>
        <w:t xml:space="preserve"> 10 of the Constitution, regulating</w:t>
      </w:r>
      <w:r w:rsidRPr="00CE3B7F">
        <w:rPr>
          <w:lang w:val="en-US"/>
        </w:rPr>
        <w:t xml:space="preserve"> international custom</w:t>
      </w:r>
      <w:r>
        <w:rPr>
          <w:lang w:val="en-US"/>
        </w:rPr>
        <w:t>, t</w:t>
      </w:r>
      <w:r w:rsidR="00B7559C" w:rsidRPr="00CE3B7F">
        <w:rPr>
          <w:lang w:val="en-US"/>
        </w:rPr>
        <w:t xml:space="preserve">he </w:t>
      </w:r>
      <w:r w:rsidR="00A533B4">
        <w:rPr>
          <w:lang w:val="en-US"/>
        </w:rPr>
        <w:t xml:space="preserve">Italian </w:t>
      </w:r>
      <w:r w:rsidR="00B7559C" w:rsidRPr="00CE3B7F">
        <w:rPr>
          <w:lang w:val="en-US"/>
        </w:rPr>
        <w:t>Constitution does not provide f</w:t>
      </w:r>
      <w:r>
        <w:rPr>
          <w:lang w:val="en-US"/>
        </w:rPr>
        <w:t xml:space="preserve">or any obligation or automatism, to adhere to or implement international treaties. </w:t>
      </w:r>
    </w:p>
    <w:p w:rsidR="00C820AF" w:rsidRDefault="00C820AF" w:rsidP="00904DA2">
      <w:pPr>
        <w:spacing w:after="0"/>
        <w:jc w:val="both"/>
        <w:rPr>
          <w:highlight w:val="yellow"/>
          <w:lang w:val="en-US"/>
        </w:rPr>
      </w:pPr>
    </w:p>
    <w:p w:rsidR="00B7559C" w:rsidRPr="00F47D49" w:rsidRDefault="000324ED" w:rsidP="00904DA2">
      <w:pPr>
        <w:spacing w:after="0"/>
        <w:jc w:val="both"/>
        <w:rPr>
          <w:lang w:val="en-US"/>
        </w:rPr>
      </w:pPr>
      <w:r w:rsidRPr="000324ED">
        <w:rPr>
          <w:lang w:val="en-US"/>
        </w:rPr>
        <w:t>International t</w:t>
      </w:r>
      <w:r w:rsidR="00B7559C" w:rsidRPr="000324ED">
        <w:rPr>
          <w:lang w:val="en-US"/>
        </w:rPr>
        <w:t xml:space="preserve">reaties may </w:t>
      </w:r>
      <w:r w:rsidRPr="000324ED">
        <w:rPr>
          <w:lang w:val="en-US"/>
        </w:rPr>
        <w:t>contain</w:t>
      </w:r>
      <w:r w:rsidR="00B7559C" w:rsidRPr="000324ED">
        <w:rPr>
          <w:lang w:val="en-US"/>
        </w:rPr>
        <w:t xml:space="preserve"> </w:t>
      </w:r>
      <w:r w:rsidRPr="000324ED">
        <w:rPr>
          <w:lang w:val="en-US"/>
        </w:rPr>
        <w:t>either</w:t>
      </w:r>
      <w:r w:rsidR="00B7559C" w:rsidRPr="000324ED">
        <w:rPr>
          <w:lang w:val="en-US"/>
        </w:rPr>
        <w:t xml:space="preserve"> 'self-executing'</w:t>
      </w:r>
      <w:r w:rsidRPr="000324ED">
        <w:rPr>
          <w:lang w:val="en-US"/>
        </w:rPr>
        <w:t xml:space="preserve"> norms or ‘non self-executing’ norms (to the extent that they may </w:t>
      </w:r>
      <w:r w:rsidR="00B7559C" w:rsidRPr="000324ED">
        <w:rPr>
          <w:lang w:val="en-US"/>
        </w:rPr>
        <w:t xml:space="preserve">require </w:t>
      </w:r>
      <w:r w:rsidRPr="000324ED">
        <w:rPr>
          <w:lang w:val="en-US"/>
        </w:rPr>
        <w:t>implementing legislation</w:t>
      </w:r>
      <w:r w:rsidR="00B7559C" w:rsidRPr="000324ED">
        <w:rPr>
          <w:lang w:val="en-US"/>
        </w:rPr>
        <w:t xml:space="preserve">, </w:t>
      </w:r>
      <w:r w:rsidRPr="000324ED">
        <w:rPr>
          <w:lang w:val="en-US"/>
        </w:rPr>
        <w:t xml:space="preserve">so </w:t>
      </w:r>
      <w:r w:rsidR="00B7559C" w:rsidRPr="000324ED">
        <w:rPr>
          <w:lang w:val="en-US"/>
        </w:rPr>
        <w:t xml:space="preserve">a change in </w:t>
      </w:r>
      <w:r w:rsidRPr="000324ED">
        <w:rPr>
          <w:lang w:val="en-US"/>
        </w:rPr>
        <w:t xml:space="preserve">domestic law, to ensure application of the </w:t>
      </w:r>
      <w:r w:rsidRPr="00F47D49">
        <w:rPr>
          <w:lang w:val="en-US"/>
        </w:rPr>
        <w:t>treaties at a domestic level)</w:t>
      </w:r>
      <w:r w:rsidR="00B7559C" w:rsidRPr="00F47D49">
        <w:rPr>
          <w:lang w:val="en-US"/>
        </w:rPr>
        <w:t>. </w:t>
      </w:r>
    </w:p>
    <w:p w:rsidR="00F47D49" w:rsidRPr="00F47D49" w:rsidRDefault="00F47D49" w:rsidP="00904DA2">
      <w:pPr>
        <w:spacing w:after="0"/>
        <w:jc w:val="both"/>
        <w:rPr>
          <w:lang w:val="en-US"/>
        </w:rPr>
      </w:pPr>
    </w:p>
    <w:p w:rsidR="00F47D49" w:rsidRPr="00F47D49" w:rsidRDefault="00F47D49" w:rsidP="00904DA2">
      <w:pPr>
        <w:pStyle w:val="NormaleWeb"/>
        <w:shd w:val="clear" w:color="auto" w:fill="FFFFFF"/>
        <w:spacing w:before="0" w:beforeAutospacing="0" w:after="0" w:afterAutospacing="0" w:line="276" w:lineRule="auto"/>
        <w:jc w:val="both"/>
        <w:rPr>
          <w:rFonts w:asciiTheme="minorHAnsi" w:hAnsiTheme="minorHAnsi" w:cs="Arial"/>
          <w:color w:val="000000"/>
          <w:spacing w:val="2"/>
          <w:sz w:val="22"/>
          <w:szCs w:val="22"/>
          <w:lang w:val="en-US"/>
        </w:rPr>
      </w:pPr>
      <w:r w:rsidRPr="00F47D49">
        <w:rPr>
          <w:rFonts w:asciiTheme="minorHAnsi" w:hAnsiTheme="minorHAnsi" w:cs="Arial"/>
          <w:color w:val="000000"/>
          <w:spacing w:val="2"/>
          <w:sz w:val="22"/>
          <w:szCs w:val="22"/>
          <w:lang w:val="en-US"/>
        </w:rPr>
        <w:t xml:space="preserve">Ratification of international treaties </w:t>
      </w:r>
      <w:r>
        <w:rPr>
          <w:rFonts w:asciiTheme="minorHAnsi" w:hAnsiTheme="minorHAnsi" w:cs="Arial"/>
          <w:color w:val="000000"/>
          <w:spacing w:val="2"/>
          <w:sz w:val="22"/>
          <w:szCs w:val="22"/>
          <w:lang w:val="en-US"/>
        </w:rPr>
        <w:t>may also</w:t>
      </w:r>
      <w:r w:rsidRPr="00F47D49">
        <w:rPr>
          <w:rFonts w:asciiTheme="minorHAnsi" w:hAnsiTheme="minorHAnsi" w:cs="Arial"/>
          <w:color w:val="000000"/>
          <w:spacing w:val="2"/>
          <w:sz w:val="22"/>
          <w:szCs w:val="22"/>
          <w:lang w:val="en-US"/>
        </w:rPr>
        <w:t xml:space="preserve"> involve a handing over of sovereignty to an international body. </w:t>
      </w:r>
      <w:r w:rsidR="00904DA2" w:rsidRPr="00F47D49">
        <w:rPr>
          <w:rFonts w:asciiTheme="minorHAnsi" w:hAnsiTheme="minorHAnsi" w:cs="Arial"/>
          <w:color w:val="000000"/>
          <w:spacing w:val="2"/>
          <w:sz w:val="22"/>
          <w:szCs w:val="22"/>
          <w:lang w:val="en-US"/>
        </w:rPr>
        <w:t xml:space="preserve">Some treaties establish a committee, which receives reports and monitors the implementation of obligations flowing from the treaty by </w:t>
      </w:r>
      <w:r w:rsidR="00904DA2">
        <w:rPr>
          <w:rFonts w:asciiTheme="minorHAnsi" w:hAnsiTheme="minorHAnsi" w:cs="Arial"/>
          <w:color w:val="000000"/>
          <w:spacing w:val="2"/>
          <w:sz w:val="22"/>
          <w:szCs w:val="22"/>
          <w:lang w:val="en-US"/>
        </w:rPr>
        <w:t xml:space="preserve">Member </w:t>
      </w:r>
      <w:r w:rsidR="00904DA2" w:rsidRPr="00F47D49">
        <w:rPr>
          <w:rFonts w:asciiTheme="minorHAnsi" w:hAnsiTheme="minorHAnsi" w:cs="Arial"/>
          <w:color w:val="000000"/>
          <w:spacing w:val="2"/>
          <w:sz w:val="22"/>
          <w:szCs w:val="22"/>
          <w:lang w:val="en-US"/>
        </w:rPr>
        <w:t>States.</w:t>
      </w:r>
      <w:r w:rsidR="00904DA2">
        <w:rPr>
          <w:rStyle w:val="apple-converted-space"/>
          <w:rFonts w:asciiTheme="minorHAnsi" w:hAnsiTheme="minorHAnsi" w:cs="Arial"/>
          <w:color w:val="000000"/>
          <w:spacing w:val="2"/>
          <w:sz w:val="22"/>
          <w:szCs w:val="22"/>
          <w:lang w:val="en-US"/>
        </w:rPr>
        <w:t xml:space="preserve"> </w:t>
      </w:r>
      <w:r w:rsidRPr="00F47D49">
        <w:rPr>
          <w:rFonts w:asciiTheme="minorHAnsi" w:hAnsiTheme="minorHAnsi" w:cs="Arial"/>
          <w:color w:val="000000"/>
          <w:spacing w:val="2"/>
          <w:sz w:val="22"/>
          <w:szCs w:val="22"/>
          <w:lang w:val="en-US"/>
        </w:rPr>
        <w:t xml:space="preserve">Treaties may define the scope of a State's action, and treaties which </w:t>
      </w:r>
      <w:r>
        <w:rPr>
          <w:rFonts w:asciiTheme="minorHAnsi" w:hAnsiTheme="minorHAnsi" w:cs="Arial"/>
          <w:color w:val="000000"/>
          <w:spacing w:val="2"/>
          <w:sz w:val="22"/>
          <w:szCs w:val="22"/>
          <w:lang w:val="en-US"/>
        </w:rPr>
        <w:t>Italy</w:t>
      </w:r>
      <w:r w:rsidRPr="00F47D49">
        <w:rPr>
          <w:rFonts w:asciiTheme="minorHAnsi" w:hAnsiTheme="minorHAnsi" w:cs="Arial"/>
          <w:color w:val="000000"/>
          <w:spacing w:val="2"/>
          <w:sz w:val="22"/>
          <w:szCs w:val="22"/>
          <w:lang w:val="en-US"/>
        </w:rPr>
        <w:t xml:space="preserve"> ratifies may influence the way in which </w:t>
      </w:r>
      <w:r>
        <w:rPr>
          <w:rFonts w:asciiTheme="minorHAnsi" w:hAnsiTheme="minorHAnsi" w:cs="Arial"/>
          <w:color w:val="000000"/>
          <w:spacing w:val="2"/>
          <w:sz w:val="22"/>
          <w:szCs w:val="22"/>
          <w:lang w:val="en-US"/>
        </w:rPr>
        <w:t>the latter</w:t>
      </w:r>
      <w:r w:rsidRPr="00F47D49">
        <w:rPr>
          <w:rFonts w:asciiTheme="minorHAnsi" w:hAnsiTheme="minorHAnsi" w:cs="Arial"/>
          <w:color w:val="000000"/>
          <w:spacing w:val="2"/>
          <w:sz w:val="22"/>
          <w:szCs w:val="22"/>
          <w:lang w:val="en-US"/>
        </w:rPr>
        <w:t xml:space="preserve"> behaves, </w:t>
      </w:r>
      <w:r>
        <w:rPr>
          <w:rFonts w:asciiTheme="minorHAnsi" w:hAnsiTheme="minorHAnsi" w:cs="Arial"/>
          <w:color w:val="000000"/>
          <w:spacing w:val="2"/>
          <w:sz w:val="22"/>
          <w:szCs w:val="22"/>
          <w:lang w:val="en-US"/>
        </w:rPr>
        <w:t xml:space="preserve">both </w:t>
      </w:r>
      <w:r w:rsidRPr="00F47D49">
        <w:rPr>
          <w:rFonts w:asciiTheme="minorHAnsi" w:hAnsiTheme="minorHAnsi" w:cs="Arial"/>
          <w:color w:val="000000"/>
          <w:spacing w:val="2"/>
          <w:sz w:val="22"/>
          <w:szCs w:val="22"/>
          <w:lang w:val="en-US"/>
        </w:rPr>
        <w:t xml:space="preserve">internationally and domestically. Implicit, however, in any </w:t>
      </w:r>
      <w:r>
        <w:rPr>
          <w:rFonts w:asciiTheme="minorHAnsi" w:hAnsiTheme="minorHAnsi" w:cs="Arial"/>
          <w:color w:val="000000"/>
          <w:spacing w:val="2"/>
          <w:sz w:val="22"/>
          <w:szCs w:val="22"/>
          <w:lang w:val="en-US"/>
        </w:rPr>
        <w:t>Italian</w:t>
      </w:r>
      <w:r w:rsidRPr="00F47D49">
        <w:rPr>
          <w:rFonts w:asciiTheme="minorHAnsi" w:hAnsiTheme="minorHAnsi" w:cs="Arial"/>
          <w:color w:val="000000"/>
          <w:spacing w:val="2"/>
          <w:sz w:val="22"/>
          <w:szCs w:val="22"/>
          <w:lang w:val="en-US"/>
        </w:rPr>
        <w:t xml:space="preserve"> decision to ratify a treaty is a judgment that any </w:t>
      </w:r>
      <w:r w:rsidRPr="00F47D49">
        <w:rPr>
          <w:rFonts w:asciiTheme="minorHAnsi" w:hAnsiTheme="minorHAnsi" w:cs="Arial"/>
          <w:color w:val="000000"/>
          <w:spacing w:val="2"/>
          <w:sz w:val="22"/>
          <w:szCs w:val="22"/>
          <w:lang w:val="en-US"/>
        </w:rPr>
        <w:lastRenderedPageBreak/>
        <w:t>limitations on the range of possible actions which may result are outweighed by the benefits which flow from the existence of a widely endorsed international agreement.</w:t>
      </w:r>
      <w:r w:rsidR="00904DA2">
        <w:rPr>
          <w:rFonts w:asciiTheme="minorHAnsi" w:hAnsiTheme="minorHAnsi" w:cs="Arial"/>
          <w:color w:val="000000"/>
          <w:spacing w:val="2"/>
          <w:sz w:val="22"/>
          <w:szCs w:val="22"/>
          <w:lang w:val="en-US"/>
        </w:rPr>
        <w:t xml:space="preserve"> Italy</w:t>
      </w:r>
      <w:r w:rsidRPr="00F47D49">
        <w:rPr>
          <w:rFonts w:asciiTheme="minorHAnsi" w:hAnsiTheme="minorHAnsi" w:cs="Arial"/>
          <w:color w:val="000000"/>
          <w:spacing w:val="2"/>
          <w:sz w:val="22"/>
          <w:szCs w:val="22"/>
          <w:lang w:val="en-US"/>
        </w:rPr>
        <w:t xml:space="preserve"> also retains the right to </w:t>
      </w:r>
      <w:r w:rsidR="00904DA2">
        <w:rPr>
          <w:rFonts w:asciiTheme="minorHAnsi" w:hAnsiTheme="minorHAnsi" w:cs="Arial"/>
          <w:color w:val="000000"/>
          <w:spacing w:val="2"/>
          <w:sz w:val="22"/>
          <w:szCs w:val="22"/>
          <w:lang w:val="en-US"/>
        </w:rPr>
        <w:t>withdraw</w:t>
      </w:r>
      <w:r w:rsidRPr="00F47D49">
        <w:rPr>
          <w:rFonts w:asciiTheme="minorHAnsi" w:hAnsiTheme="minorHAnsi" w:cs="Arial"/>
          <w:color w:val="000000"/>
          <w:spacing w:val="2"/>
          <w:sz w:val="22"/>
          <w:szCs w:val="22"/>
          <w:lang w:val="en-US"/>
        </w:rPr>
        <w:t xml:space="preserve"> from </w:t>
      </w:r>
      <w:r w:rsidR="00904DA2">
        <w:rPr>
          <w:rFonts w:asciiTheme="minorHAnsi" w:hAnsiTheme="minorHAnsi" w:cs="Arial"/>
          <w:color w:val="000000"/>
          <w:spacing w:val="2"/>
          <w:sz w:val="22"/>
          <w:szCs w:val="22"/>
          <w:lang w:val="en-US"/>
        </w:rPr>
        <w:t xml:space="preserve">the </w:t>
      </w:r>
      <w:r w:rsidRPr="00F47D49">
        <w:rPr>
          <w:rFonts w:asciiTheme="minorHAnsi" w:hAnsiTheme="minorHAnsi" w:cs="Arial"/>
          <w:color w:val="000000"/>
          <w:spacing w:val="2"/>
          <w:sz w:val="22"/>
          <w:szCs w:val="22"/>
          <w:lang w:val="en-US"/>
        </w:rPr>
        <w:t xml:space="preserve">treaty if it judges that the </w:t>
      </w:r>
      <w:r w:rsidR="00904DA2">
        <w:rPr>
          <w:rFonts w:asciiTheme="minorHAnsi" w:hAnsiTheme="minorHAnsi" w:cs="Arial"/>
          <w:color w:val="000000"/>
          <w:spacing w:val="2"/>
          <w:sz w:val="22"/>
          <w:szCs w:val="22"/>
          <w:lang w:val="en-US"/>
        </w:rPr>
        <w:t xml:space="preserve">latter </w:t>
      </w:r>
      <w:r w:rsidRPr="00F47D49">
        <w:rPr>
          <w:rFonts w:asciiTheme="minorHAnsi" w:hAnsiTheme="minorHAnsi" w:cs="Arial"/>
          <w:color w:val="000000"/>
          <w:spacing w:val="2"/>
          <w:sz w:val="22"/>
          <w:szCs w:val="22"/>
          <w:lang w:val="en-US"/>
        </w:rPr>
        <w:t xml:space="preserve">no longer serves </w:t>
      </w:r>
      <w:r w:rsidR="00904DA2">
        <w:rPr>
          <w:rFonts w:asciiTheme="minorHAnsi" w:hAnsiTheme="minorHAnsi" w:cs="Arial"/>
          <w:color w:val="000000"/>
          <w:spacing w:val="2"/>
          <w:sz w:val="22"/>
          <w:szCs w:val="22"/>
          <w:lang w:val="en-US"/>
        </w:rPr>
        <w:t>Italy</w:t>
      </w:r>
      <w:r w:rsidRPr="00F47D49">
        <w:rPr>
          <w:rFonts w:asciiTheme="minorHAnsi" w:hAnsiTheme="minorHAnsi" w:cs="Arial"/>
          <w:color w:val="000000"/>
          <w:spacing w:val="2"/>
          <w:sz w:val="22"/>
          <w:szCs w:val="22"/>
          <w:lang w:val="en-US"/>
        </w:rPr>
        <w:t>'s national and international interests.</w:t>
      </w:r>
    </w:p>
    <w:p w:rsidR="00427EF6" w:rsidRDefault="00427EF6" w:rsidP="00904DA2">
      <w:pPr>
        <w:spacing w:after="0"/>
        <w:jc w:val="both"/>
        <w:rPr>
          <w:b/>
          <w:bCs/>
          <w:smallCaps/>
          <w:u w:val="single"/>
          <w:lang w:val="en-US"/>
        </w:rPr>
      </w:pPr>
    </w:p>
    <w:p w:rsidR="004422B0" w:rsidRPr="00F47D49" w:rsidRDefault="004422B0" w:rsidP="00904DA2">
      <w:pPr>
        <w:spacing w:after="0"/>
        <w:jc w:val="both"/>
        <w:rPr>
          <w:b/>
          <w:u w:val="single"/>
          <w:lang w:val="en-US"/>
        </w:rPr>
      </w:pPr>
      <w:r w:rsidRPr="00F47D49">
        <w:rPr>
          <w:b/>
          <w:bCs/>
          <w:smallCaps/>
          <w:u w:val="single"/>
          <w:lang w:val="en-US"/>
        </w:rPr>
        <w:t>Regions</w:t>
      </w:r>
    </w:p>
    <w:p w:rsidR="00C820AF" w:rsidRDefault="00C820AF" w:rsidP="00B7559C">
      <w:pPr>
        <w:spacing w:after="0"/>
        <w:jc w:val="both"/>
        <w:rPr>
          <w:lang w:val="en-US"/>
        </w:rPr>
      </w:pPr>
    </w:p>
    <w:p w:rsidR="00E343BD" w:rsidRDefault="00947557" w:rsidP="00947557">
      <w:pPr>
        <w:spacing w:after="0"/>
        <w:jc w:val="both"/>
        <w:rPr>
          <w:lang w:val="en-US"/>
        </w:rPr>
      </w:pPr>
      <w:r>
        <w:rPr>
          <w:lang w:val="en-US"/>
        </w:rPr>
        <w:t xml:space="preserve">Regions </w:t>
      </w:r>
      <w:r w:rsidR="00DE0EC5">
        <w:rPr>
          <w:lang w:val="en-US"/>
        </w:rPr>
        <w:t>are also entitled to</w:t>
      </w:r>
      <w:r>
        <w:rPr>
          <w:lang w:val="en-US"/>
        </w:rPr>
        <w:t xml:space="preserve"> implement international norms.</w:t>
      </w:r>
      <w:r w:rsidR="00DE0EC5">
        <w:rPr>
          <w:lang w:val="en-US"/>
        </w:rPr>
        <w:t xml:space="preserve"> </w:t>
      </w:r>
      <w:r w:rsidRPr="00947557">
        <w:rPr>
          <w:bCs/>
          <w:lang w:val="en-US"/>
        </w:rPr>
        <w:t>Article 117</w:t>
      </w:r>
      <w:r>
        <w:rPr>
          <w:lang w:val="en-US"/>
        </w:rPr>
        <w:t xml:space="preserve"> of the Constitution states that</w:t>
      </w:r>
      <w:r w:rsidR="00E343BD">
        <w:rPr>
          <w:lang w:val="en-US"/>
        </w:rPr>
        <w:t>:</w:t>
      </w:r>
    </w:p>
    <w:p w:rsidR="00E343BD" w:rsidRDefault="00E343BD" w:rsidP="00947557">
      <w:pPr>
        <w:spacing w:after="0"/>
        <w:jc w:val="both"/>
        <w:rPr>
          <w:lang w:val="en-US"/>
        </w:rPr>
      </w:pPr>
    </w:p>
    <w:p w:rsidR="00E343BD" w:rsidRDefault="00947557" w:rsidP="00947557">
      <w:pPr>
        <w:pStyle w:val="Paragrafoelenco"/>
        <w:numPr>
          <w:ilvl w:val="0"/>
          <w:numId w:val="11"/>
        </w:numPr>
        <w:spacing w:after="0"/>
        <w:jc w:val="both"/>
        <w:rPr>
          <w:lang w:val="en-US"/>
        </w:rPr>
      </w:pPr>
      <w:r w:rsidRPr="00E343BD">
        <w:rPr>
          <w:bCs/>
          <w:lang w:val="en-US"/>
        </w:rPr>
        <w:t xml:space="preserve">the </w:t>
      </w:r>
      <w:r w:rsidR="00E343BD" w:rsidRPr="00E343BD">
        <w:rPr>
          <w:bCs/>
          <w:lang w:val="en-US"/>
        </w:rPr>
        <w:t xml:space="preserve">central </w:t>
      </w:r>
      <w:r w:rsidRPr="00E343BD">
        <w:rPr>
          <w:bCs/>
          <w:lang w:val="en-US"/>
        </w:rPr>
        <w:t>State</w:t>
      </w:r>
      <w:r w:rsidRPr="00E343BD">
        <w:rPr>
          <w:lang w:val="en-US"/>
        </w:rPr>
        <w:t xml:space="preserve"> is entitled to issue norms regarding foreign policy and its relationships with the EU. </w:t>
      </w:r>
    </w:p>
    <w:p w:rsidR="00947557" w:rsidRPr="00E343BD" w:rsidRDefault="00947557" w:rsidP="00947557">
      <w:pPr>
        <w:pStyle w:val="Paragrafoelenco"/>
        <w:numPr>
          <w:ilvl w:val="0"/>
          <w:numId w:val="11"/>
        </w:numPr>
        <w:spacing w:after="0"/>
        <w:jc w:val="both"/>
        <w:rPr>
          <w:lang w:val="en-US"/>
        </w:rPr>
      </w:pPr>
      <w:r w:rsidRPr="00E343BD">
        <w:rPr>
          <w:bCs/>
          <w:lang w:val="en-US"/>
        </w:rPr>
        <w:t>Regions, on the other hand,</w:t>
      </w:r>
      <w:r w:rsidRPr="00E343BD">
        <w:rPr>
          <w:lang w:val="en-US"/>
        </w:rPr>
        <w:t xml:space="preserve"> are entitled to issue norms, in cooperation with the central State, regulating the Regions’ relationships with the EU and with the international legal order, includ</w:t>
      </w:r>
      <w:r w:rsidR="00E343BD">
        <w:rPr>
          <w:lang w:val="en-US"/>
        </w:rPr>
        <w:t>ing</w:t>
      </w:r>
      <w:r w:rsidRPr="00E343BD">
        <w:rPr>
          <w:lang w:val="en-US"/>
        </w:rPr>
        <w:t xml:space="preserve"> international trade law.</w:t>
      </w:r>
    </w:p>
    <w:p w:rsidR="00E343BD" w:rsidRDefault="00E343BD" w:rsidP="00947557">
      <w:pPr>
        <w:spacing w:after="0"/>
        <w:jc w:val="both"/>
        <w:rPr>
          <w:bCs/>
          <w:lang w:val="en-US"/>
        </w:rPr>
      </w:pPr>
    </w:p>
    <w:p w:rsidR="00947557" w:rsidRPr="00E22236" w:rsidRDefault="00947557" w:rsidP="00947557">
      <w:pPr>
        <w:spacing w:after="0"/>
        <w:jc w:val="both"/>
        <w:rPr>
          <w:bCs/>
          <w:lang w:val="en-US"/>
        </w:rPr>
      </w:pPr>
      <w:r w:rsidRPr="00947557">
        <w:rPr>
          <w:bCs/>
          <w:lang w:val="en-US"/>
        </w:rPr>
        <w:t xml:space="preserve">All “implementation orders” are </w:t>
      </w:r>
      <w:r w:rsidR="00DA5071">
        <w:rPr>
          <w:bCs/>
          <w:lang w:val="en-US"/>
        </w:rPr>
        <w:t xml:space="preserve">generally </w:t>
      </w:r>
      <w:r w:rsidRPr="00947557">
        <w:rPr>
          <w:bCs/>
          <w:lang w:val="en-US"/>
        </w:rPr>
        <w:t>issued by the central State</w:t>
      </w:r>
      <w:r w:rsidRPr="00E22236">
        <w:rPr>
          <w:bCs/>
          <w:lang w:val="en-US"/>
        </w:rPr>
        <w:t xml:space="preserve">: any Regional laws conflicting with such orders may be declared </w:t>
      </w:r>
      <w:r w:rsidR="00DA5071">
        <w:rPr>
          <w:bCs/>
          <w:lang w:val="en-US"/>
        </w:rPr>
        <w:t xml:space="preserve">as </w:t>
      </w:r>
      <w:r w:rsidRPr="00E22236">
        <w:rPr>
          <w:bCs/>
          <w:lang w:val="en-US"/>
        </w:rPr>
        <w:t>void and unconstitutional.</w:t>
      </w:r>
      <w:r w:rsidR="00DA5071">
        <w:rPr>
          <w:bCs/>
          <w:lang w:val="en-US"/>
        </w:rPr>
        <w:t xml:space="preserve"> </w:t>
      </w:r>
      <w:r w:rsidRPr="00E22236">
        <w:rPr>
          <w:bCs/>
          <w:lang w:val="en-US"/>
        </w:rPr>
        <w:t xml:space="preserve">Regions, instead, are entitled to issue </w:t>
      </w:r>
      <w:r w:rsidRPr="00947557">
        <w:rPr>
          <w:bCs/>
          <w:lang w:val="en-US"/>
        </w:rPr>
        <w:t>detailed regulations</w:t>
      </w:r>
      <w:r w:rsidRPr="00E22236">
        <w:rPr>
          <w:bCs/>
          <w:lang w:val="en-US"/>
        </w:rPr>
        <w:t xml:space="preserve">, to ensure that international norms are adequately applied in their </w:t>
      </w:r>
      <w:r w:rsidR="00DA5071">
        <w:rPr>
          <w:bCs/>
          <w:lang w:val="en-US"/>
        </w:rPr>
        <w:t xml:space="preserve">respective </w:t>
      </w:r>
      <w:r w:rsidRPr="00E22236">
        <w:rPr>
          <w:bCs/>
          <w:lang w:val="en-US"/>
        </w:rPr>
        <w:t xml:space="preserve">territories. </w:t>
      </w:r>
      <w:r w:rsidR="00DA5071">
        <w:rPr>
          <w:bCs/>
          <w:lang w:val="en-US"/>
        </w:rPr>
        <w:t>A</w:t>
      </w:r>
      <w:r w:rsidRPr="00E22236">
        <w:rPr>
          <w:bCs/>
          <w:lang w:val="en-US"/>
        </w:rPr>
        <w:t xml:space="preserve">ccording to the Constitutional Court, </w:t>
      </w:r>
      <w:r w:rsidRPr="00947557">
        <w:rPr>
          <w:bCs/>
          <w:lang w:val="en-US"/>
        </w:rPr>
        <w:t xml:space="preserve">the </w:t>
      </w:r>
      <w:r w:rsidR="00DA5071">
        <w:rPr>
          <w:bCs/>
          <w:lang w:val="en-US"/>
        </w:rPr>
        <w:t>c</w:t>
      </w:r>
      <w:r w:rsidRPr="00947557">
        <w:rPr>
          <w:bCs/>
          <w:lang w:val="en-US"/>
        </w:rPr>
        <w:t xml:space="preserve">entral State may </w:t>
      </w:r>
      <w:r w:rsidRPr="00E22236">
        <w:rPr>
          <w:bCs/>
          <w:lang w:val="en-US"/>
        </w:rPr>
        <w:t xml:space="preserve">at any time </w:t>
      </w:r>
      <w:r w:rsidRPr="00947557">
        <w:rPr>
          <w:bCs/>
          <w:lang w:val="en-US"/>
        </w:rPr>
        <w:t>replace the Regions</w:t>
      </w:r>
      <w:r w:rsidRPr="00E22236">
        <w:rPr>
          <w:bCs/>
          <w:lang w:val="en-US"/>
        </w:rPr>
        <w:t xml:space="preserve"> when the need to ensure compliance with international obligations comes into play.</w:t>
      </w:r>
    </w:p>
    <w:p w:rsidR="00947557" w:rsidRPr="00E22236" w:rsidRDefault="00947557" w:rsidP="00947557">
      <w:pPr>
        <w:spacing w:after="0"/>
        <w:jc w:val="both"/>
        <w:rPr>
          <w:bCs/>
          <w:lang w:val="en-US"/>
        </w:rPr>
      </w:pPr>
    </w:p>
    <w:p w:rsidR="00CD5759" w:rsidRPr="00C820AF" w:rsidRDefault="00CD5759" w:rsidP="00947557">
      <w:pPr>
        <w:spacing w:after="0"/>
        <w:jc w:val="both"/>
        <w:rPr>
          <w:b/>
          <w:bCs/>
          <w:smallCaps/>
          <w:u w:val="single"/>
          <w:lang w:val="en-US"/>
        </w:rPr>
      </w:pPr>
      <w:r w:rsidRPr="00C820AF">
        <w:rPr>
          <w:b/>
          <w:bCs/>
          <w:smallCaps/>
          <w:u w:val="single"/>
          <w:lang w:val="en-US"/>
        </w:rPr>
        <w:t xml:space="preserve">international </w:t>
      </w:r>
      <w:r w:rsidR="00BE40FC" w:rsidRPr="00C820AF">
        <w:rPr>
          <w:b/>
          <w:bCs/>
          <w:smallCaps/>
          <w:u w:val="single"/>
          <w:lang w:val="en-US"/>
        </w:rPr>
        <w:t>liability of States</w:t>
      </w:r>
    </w:p>
    <w:p w:rsidR="00427EF6" w:rsidRDefault="00427EF6" w:rsidP="00947557">
      <w:pPr>
        <w:spacing w:after="0"/>
        <w:jc w:val="both"/>
        <w:rPr>
          <w:bCs/>
          <w:lang w:val="en-US"/>
        </w:rPr>
      </w:pPr>
    </w:p>
    <w:p w:rsidR="00E22236" w:rsidRPr="00E22236" w:rsidRDefault="00F15CF6" w:rsidP="00947557">
      <w:pPr>
        <w:spacing w:after="0"/>
        <w:jc w:val="both"/>
        <w:rPr>
          <w:bCs/>
          <w:lang w:val="en-US"/>
        </w:rPr>
      </w:pPr>
      <w:r w:rsidRPr="00E22236">
        <w:rPr>
          <w:bCs/>
          <w:lang w:val="en-US"/>
        </w:rPr>
        <w:t xml:space="preserve">The term “international responsibility” covers </w:t>
      </w:r>
      <w:r w:rsidR="00E22236" w:rsidRPr="00E22236">
        <w:rPr>
          <w:bCs/>
          <w:lang w:val="en-US"/>
        </w:rPr>
        <w:t>the legal relations</w:t>
      </w:r>
      <w:r w:rsidR="00DA5071">
        <w:rPr>
          <w:bCs/>
          <w:lang w:val="en-US"/>
        </w:rPr>
        <w:t>hips</w:t>
      </w:r>
      <w:r w:rsidR="00E22236" w:rsidRPr="00E22236">
        <w:rPr>
          <w:bCs/>
          <w:lang w:val="en-US"/>
        </w:rPr>
        <w:t xml:space="preserve"> aris</w:t>
      </w:r>
      <w:r w:rsidR="00DA5071">
        <w:rPr>
          <w:bCs/>
          <w:lang w:val="en-US"/>
        </w:rPr>
        <w:t>ing</w:t>
      </w:r>
      <w:r w:rsidR="00E22236" w:rsidRPr="00E22236">
        <w:rPr>
          <w:bCs/>
          <w:lang w:val="en-US"/>
        </w:rPr>
        <w:t xml:space="preserve"> under international law </w:t>
      </w:r>
      <w:r w:rsidR="00DA5071">
        <w:rPr>
          <w:bCs/>
          <w:lang w:val="en-US"/>
        </w:rPr>
        <w:t xml:space="preserve">from </w:t>
      </w:r>
      <w:r w:rsidR="00E22236" w:rsidRPr="00E22236">
        <w:rPr>
          <w:bCs/>
          <w:lang w:val="en-US"/>
        </w:rPr>
        <w:t>internationally wrongful act</w:t>
      </w:r>
      <w:r w:rsidR="00DA5071">
        <w:rPr>
          <w:bCs/>
          <w:lang w:val="en-US"/>
        </w:rPr>
        <w:t>s</w:t>
      </w:r>
      <w:r w:rsidR="00E22236" w:rsidRPr="00E22236">
        <w:rPr>
          <w:bCs/>
          <w:lang w:val="en-US"/>
        </w:rPr>
        <w:t xml:space="preserve"> of a State</w:t>
      </w:r>
      <w:r w:rsidR="003F1B29">
        <w:rPr>
          <w:bCs/>
          <w:lang w:val="en-US"/>
        </w:rPr>
        <w:t xml:space="preserve"> (or an international organization)</w:t>
      </w:r>
      <w:r w:rsidR="00E22236" w:rsidRPr="00E22236">
        <w:rPr>
          <w:bCs/>
          <w:lang w:val="en-US"/>
        </w:rPr>
        <w:t>.</w:t>
      </w:r>
    </w:p>
    <w:p w:rsidR="00C820AF" w:rsidRDefault="00C820AF" w:rsidP="00947557">
      <w:pPr>
        <w:spacing w:after="0"/>
        <w:jc w:val="both"/>
        <w:rPr>
          <w:bCs/>
          <w:lang w:val="en-US"/>
        </w:rPr>
      </w:pPr>
    </w:p>
    <w:p w:rsidR="00E22236" w:rsidRDefault="00DA5071" w:rsidP="00947557">
      <w:pPr>
        <w:spacing w:after="0"/>
        <w:jc w:val="both"/>
        <w:rPr>
          <w:lang w:val="en-US"/>
        </w:rPr>
      </w:pPr>
      <w:r>
        <w:rPr>
          <w:bCs/>
          <w:lang w:val="en-US"/>
        </w:rPr>
        <w:t xml:space="preserve">The </w:t>
      </w:r>
      <w:r w:rsidR="00E22236" w:rsidRPr="00E22236">
        <w:rPr>
          <w:bCs/>
          <w:lang w:val="en-US"/>
        </w:rPr>
        <w:t xml:space="preserve">UN </w:t>
      </w:r>
      <w:r>
        <w:rPr>
          <w:bCs/>
          <w:lang w:val="en-US"/>
        </w:rPr>
        <w:t xml:space="preserve">Commission on </w:t>
      </w:r>
      <w:r w:rsidR="003F1B29">
        <w:rPr>
          <w:bCs/>
          <w:lang w:val="en-US"/>
        </w:rPr>
        <w:t>i</w:t>
      </w:r>
      <w:r>
        <w:rPr>
          <w:bCs/>
          <w:lang w:val="en-US"/>
        </w:rPr>
        <w:t xml:space="preserve">nternational law generally </w:t>
      </w:r>
      <w:r w:rsidR="003F1B29">
        <w:rPr>
          <w:bCs/>
          <w:lang w:val="en-US"/>
        </w:rPr>
        <w:t>identifies</w:t>
      </w:r>
      <w:r w:rsidR="00E22236" w:rsidRPr="00E22236">
        <w:rPr>
          <w:bCs/>
          <w:lang w:val="en-US"/>
        </w:rPr>
        <w:t xml:space="preserve"> the general conditions for </w:t>
      </w:r>
      <w:r w:rsidR="003F1B29">
        <w:rPr>
          <w:bCs/>
          <w:lang w:val="en-US"/>
        </w:rPr>
        <w:t>a</w:t>
      </w:r>
      <w:r w:rsidR="00E22236" w:rsidRPr="00E22236">
        <w:rPr>
          <w:bCs/>
          <w:lang w:val="en-US"/>
        </w:rPr>
        <w:t xml:space="preserve"> State to be considered responsible for wrongful actions or omissions, and the legal </w:t>
      </w:r>
      <w:r w:rsidR="003F1B29">
        <w:rPr>
          <w:bCs/>
          <w:lang w:val="en-US"/>
        </w:rPr>
        <w:t xml:space="preserve">implications </w:t>
      </w:r>
      <w:r w:rsidR="00E22236" w:rsidRPr="00E22236">
        <w:rPr>
          <w:bCs/>
          <w:lang w:val="en-US"/>
        </w:rPr>
        <w:t>flow</w:t>
      </w:r>
      <w:r w:rsidR="003F1B29">
        <w:rPr>
          <w:bCs/>
          <w:lang w:val="en-US"/>
        </w:rPr>
        <w:t>ing from any such liability</w:t>
      </w:r>
      <w:r w:rsidR="003F1B29">
        <w:rPr>
          <w:lang w:val="en-US"/>
        </w:rPr>
        <w:t>.</w:t>
      </w:r>
    </w:p>
    <w:p w:rsidR="00C820AF" w:rsidRDefault="00C820AF" w:rsidP="00947557">
      <w:pPr>
        <w:spacing w:after="0"/>
        <w:jc w:val="both"/>
        <w:rPr>
          <w:lang w:val="en-US"/>
        </w:rPr>
      </w:pPr>
    </w:p>
    <w:p w:rsidR="00E22236" w:rsidRPr="00F951BC" w:rsidRDefault="00D47EFD" w:rsidP="00947557">
      <w:pPr>
        <w:spacing w:after="0"/>
        <w:jc w:val="both"/>
        <w:rPr>
          <w:lang w:val="en-US"/>
        </w:rPr>
      </w:pPr>
      <w:r>
        <w:rPr>
          <w:lang w:val="en-US"/>
        </w:rPr>
        <w:t xml:space="preserve">There is an internationally wrongful act of a State when </w:t>
      </w:r>
      <w:r w:rsidR="003F1B29">
        <w:rPr>
          <w:lang w:val="en-US"/>
        </w:rPr>
        <w:t xml:space="preserve">a </w:t>
      </w:r>
      <w:r>
        <w:rPr>
          <w:lang w:val="en-US"/>
        </w:rPr>
        <w:t xml:space="preserve">conduct </w:t>
      </w:r>
      <w:r w:rsidR="003F1B29">
        <w:rPr>
          <w:lang w:val="en-US"/>
        </w:rPr>
        <w:t>(</w:t>
      </w:r>
      <w:r>
        <w:rPr>
          <w:lang w:val="en-US"/>
        </w:rPr>
        <w:t xml:space="preserve">consisting of </w:t>
      </w:r>
      <w:r w:rsidR="003F1B29">
        <w:rPr>
          <w:lang w:val="en-US"/>
        </w:rPr>
        <w:t xml:space="preserve">either </w:t>
      </w:r>
      <w:r>
        <w:rPr>
          <w:lang w:val="en-US"/>
        </w:rPr>
        <w:t xml:space="preserve">an action or </w:t>
      </w:r>
      <w:r w:rsidRPr="00F951BC">
        <w:rPr>
          <w:lang w:val="en-US"/>
        </w:rPr>
        <w:t>omission</w:t>
      </w:r>
      <w:r w:rsidR="003F1B29" w:rsidRPr="00F951BC">
        <w:rPr>
          <w:lang w:val="en-US"/>
        </w:rPr>
        <w:t>)</w:t>
      </w:r>
      <w:r w:rsidRPr="00F951BC">
        <w:rPr>
          <w:lang w:val="en-US"/>
        </w:rPr>
        <w:t xml:space="preserve"> is attributable to the State under international law and constitutes a breach of an international obligation of th</w:t>
      </w:r>
      <w:r w:rsidR="003F1B29" w:rsidRPr="00F951BC">
        <w:rPr>
          <w:lang w:val="en-US"/>
        </w:rPr>
        <w:t>at</w:t>
      </w:r>
      <w:r w:rsidRPr="00F951BC">
        <w:rPr>
          <w:lang w:val="en-US"/>
        </w:rPr>
        <w:t xml:space="preserve"> State.</w:t>
      </w:r>
    </w:p>
    <w:p w:rsidR="00C820AF" w:rsidRPr="00F951BC" w:rsidRDefault="00C820AF" w:rsidP="00CD5759">
      <w:pPr>
        <w:spacing w:after="0"/>
        <w:jc w:val="both"/>
        <w:rPr>
          <w:lang w:val="en-US"/>
        </w:rPr>
      </w:pPr>
    </w:p>
    <w:p w:rsidR="00CD5759" w:rsidRPr="00071B83" w:rsidRDefault="003F1B29" w:rsidP="00F951BC">
      <w:pPr>
        <w:jc w:val="both"/>
        <w:rPr>
          <w:rFonts w:cs="Arial"/>
          <w:lang w:val="en-US"/>
        </w:rPr>
      </w:pPr>
      <w:r w:rsidRPr="00F951BC">
        <w:rPr>
          <w:lang w:val="en-US"/>
        </w:rPr>
        <w:t xml:space="preserve">The attribution of </w:t>
      </w:r>
      <w:r w:rsidR="0060788C" w:rsidRPr="00F951BC">
        <w:rPr>
          <w:lang w:val="en-US"/>
        </w:rPr>
        <w:t>a liability to a State i</w:t>
      </w:r>
      <w:r w:rsidR="00CD5759" w:rsidRPr="00F951BC">
        <w:rPr>
          <w:lang w:val="en-US"/>
        </w:rPr>
        <w:t xml:space="preserve">s a </w:t>
      </w:r>
      <w:r w:rsidR="00CE0F9E" w:rsidRPr="00F951BC">
        <w:rPr>
          <w:lang w:val="en-US"/>
        </w:rPr>
        <w:t xml:space="preserve">question </w:t>
      </w:r>
      <w:r w:rsidR="00CD5759" w:rsidRPr="00F951BC">
        <w:rPr>
          <w:lang w:val="en-US"/>
        </w:rPr>
        <w:t xml:space="preserve">of international law. </w:t>
      </w:r>
      <w:r w:rsidR="00F951BC" w:rsidRPr="00F951BC">
        <w:rPr>
          <w:rFonts w:cs="Arial"/>
          <w:lang w:val="en-US"/>
        </w:rPr>
        <w:t>Before a State is held responsible for any action, it is necessary to prove a link of causation between the damage and an official act or omission attributable to the State alleged to be in breach of its obligations. The State is responsible for all actions of its officials and bodies, even if the body or official is formally independent from the central State</w:t>
      </w:r>
      <w:r w:rsidR="00F951BC" w:rsidRPr="00F951BC">
        <w:rPr>
          <w:rStyle w:val="apple-converted-space"/>
          <w:rFonts w:cs="Arial"/>
          <w:lang w:val="en-US"/>
        </w:rPr>
        <w:t> </w:t>
      </w:r>
      <w:r w:rsidR="00F951BC" w:rsidRPr="00F951BC">
        <w:rPr>
          <w:rFonts w:cs="Arial"/>
          <w:lang w:val="en-US"/>
        </w:rPr>
        <w:t>and even if the body or official is acting</w:t>
      </w:r>
      <w:r w:rsidR="00F951BC" w:rsidRPr="00F951BC">
        <w:rPr>
          <w:rStyle w:val="apple-converted-space"/>
          <w:rFonts w:cs="Arial"/>
          <w:lang w:val="en-US"/>
        </w:rPr>
        <w:t> </w:t>
      </w:r>
      <w:r w:rsidR="00F951BC" w:rsidRPr="00F951BC">
        <w:rPr>
          <w:rFonts w:cs="Arial"/>
          <w:iCs/>
        </w:rPr>
        <w:t>beyond the scope of its powers and competences</w:t>
      </w:r>
      <w:r w:rsidR="00F951BC" w:rsidRPr="00F951BC">
        <w:rPr>
          <w:rFonts w:cs="Arial"/>
          <w:i/>
          <w:iCs/>
        </w:rPr>
        <w:t xml:space="preserve">. </w:t>
      </w:r>
      <w:r w:rsidR="00F951BC" w:rsidRPr="00F951BC">
        <w:rPr>
          <w:rFonts w:cs="Arial"/>
          <w:lang w:val="en-US"/>
        </w:rPr>
        <w:t>Persons or entities not classified as “organs of the State” may still be imputable, when they are otherwise empowered to exercise governmental authority. Persons or entities not performing public functions may equally be imputable, if they in fact acted under the direction or control of the State.</w:t>
      </w:r>
      <w:r w:rsidR="00F951BC">
        <w:rPr>
          <w:rFonts w:cs="Arial"/>
          <w:lang w:val="en-US"/>
        </w:rPr>
        <w:t xml:space="preserve"> </w:t>
      </w:r>
    </w:p>
    <w:sectPr w:rsidR="00CD5759" w:rsidRPr="00071B83" w:rsidSect="00D46F8D">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DA" w:rsidRDefault="00FC15DA" w:rsidP="0009568E">
      <w:pPr>
        <w:spacing w:after="0" w:line="240" w:lineRule="auto"/>
      </w:pPr>
      <w:r>
        <w:separator/>
      </w:r>
    </w:p>
  </w:endnote>
  <w:endnote w:type="continuationSeparator" w:id="0">
    <w:p w:rsidR="00FC15DA" w:rsidRDefault="00FC15DA" w:rsidP="00095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2661"/>
      <w:docPartObj>
        <w:docPartGallery w:val="Page Numbers (Bottom of Page)"/>
        <w:docPartUnique/>
      </w:docPartObj>
    </w:sdtPr>
    <w:sdtContent>
      <w:p w:rsidR="008C7A1E" w:rsidRDefault="008C7A1E">
        <w:pPr>
          <w:pStyle w:val="Pidipagina"/>
          <w:jc w:val="center"/>
        </w:pPr>
        <w:fldSimple w:instr=" PAGE   \* MERGEFORMAT ">
          <w:r w:rsidR="00071B83">
            <w:rPr>
              <w:noProof/>
            </w:rPr>
            <w:t>3</w:t>
          </w:r>
        </w:fldSimple>
      </w:p>
    </w:sdtContent>
  </w:sdt>
  <w:p w:rsidR="008C7A1E" w:rsidRDefault="008C7A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DA" w:rsidRDefault="00FC15DA" w:rsidP="0009568E">
      <w:pPr>
        <w:spacing w:after="0" w:line="240" w:lineRule="auto"/>
      </w:pPr>
      <w:r>
        <w:separator/>
      </w:r>
    </w:p>
  </w:footnote>
  <w:footnote w:type="continuationSeparator" w:id="0">
    <w:p w:rsidR="00FC15DA" w:rsidRDefault="00FC15DA" w:rsidP="00095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A8"/>
    <w:multiLevelType w:val="hybridMultilevel"/>
    <w:tmpl w:val="C8A02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24D1364"/>
    <w:multiLevelType w:val="hybridMultilevel"/>
    <w:tmpl w:val="4FD076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9BC29A4"/>
    <w:multiLevelType w:val="hybridMultilevel"/>
    <w:tmpl w:val="97C044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482173"/>
    <w:multiLevelType w:val="hybridMultilevel"/>
    <w:tmpl w:val="047EAD24"/>
    <w:lvl w:ilvl="0" w:tplc="D3145E02">
      <w:start w:val="1"/>
      <w:numFmt w:val="bullet"/>
      <w:lvlText w:val="-"/>
      <w:lvlJc w:val="left"/>
      <w:pPr>
        <w:tabs>
          <w:tab w:val="num" w:pos="720"/>
        </w:tabs>
        <w:ind w:left="720" w:hanging="360"/>
      </w:pPr>
      <w:rPr>
        <w:rFonts w:ascii="Times New Roman" w:hAnsi="Times New Roman" w:hint="default"/>
      </w:rPr>
    </w:lvl>
    <w:lvl w:ilvl="1" w:tplc="0870F3E2" w:tentative="1">
      <w:start w:val="1"/>
      <w:numFmt w:val="bullet"/>
      <w:lvlText w:val="-"/>
      <w:lvlJc w:val="left"/>
      <w:pPr>
        <w:tabs>
          <w:tab w:val="num" w:pos="1440"/>
        </w:tabs>
        <w:ind w:left="1440" w:hanging="360"/>
      </w:pPr>
      <w:rPr>
        <w:rFonts w:ascii="Times New Roman" w:hAnsi="Times New Roman" w:hint="default"/>
      </w:rPr>
    </w:lvl>
    <w:lvl w:ilvl="2" w:tplc="D4FC8260" w:tentative="1">
      <w:start w:val="1"/>
      <w:numFmt w:val="bullet"/>
      <w:lvlText w:val="-"/>
      <w:lvlJc w:val="left"/>
      <w:pPr>
        <w:tabs>
          <w:tab w:val="num" w:pos="2160"/>
        </w:tabs>
        <w:ind w:left="2160" w:hanging="360"/>
      </w:pPr>
      <w:rPr>
        <w:rFonts w:ascii="Times New Roman" w:hAnsi="Times New Roman" w:hint="default"/>
      </w:rPr>
    </w:lvl>
    <w:lvl w:ilvl="3" w:tplc="FE1C447C" w:tentative="1">
      <w:start w:val="1"/>
      <w:numFmt w:val="bullet"/>
      <w:lvlText w:val="-"/>
      <w:lvlJc w:val="left"/>
      <w:pPr>
        <w:tabs>
          <w:tab w:val="num" w:pos="2880"/>
        </w:tabs>
        <w:ind w:left="2880" w:hanging="360"/>
      </w:pPr>
      <w:rPr>
        <w:rFonts w:ascii="Times New Roman" w:hAnsi="Times New Roman" w:hint="default"/>
      </w:rPr>
    </w:lvl>
    <w:lvl w:ilvl="4" w:tplc="C3507316" w:tentative="1">
      <w:start w:val="1"/>
      <w:numFmt w:val="bullet"/>
      <w:lvlText w:val="-"/>
      <w:lvlJc w:val="left"/>
      <w:pPr>
        <w:tabs>
          <w:tab w:val="num" w:pos="3600"/>
        </w:tabs>
        <w:ind w:left="3600" w:hanging="360"/>
      </w:pPr>
      <w:rPr>
        <w:rFonts w:ascii="Times New Roman" w:hAnsi="Times New Roman" w:hint="default"/>
      </w:rPr>
    </w:lvl>
    <w:lvl w:ilvl="5" w:tplc="B7D28010" w:tentative="1">
      <w:start w:val="1"/>
      <w:numFmt w:val="bullet"/>
      <w:lvlText w:val="-"/>
      <w:lvlJc w:val="left"/>
      <w:pPr>
        <w:tabs>
          <w:tab w:val="num" w:pos="4320"/>
        </w:tabs>
        <w:ind w:left="4320" w:hanging="360"/>
      </w:pPr>
      <w:rPr>
        <w:rFonts w:ascii="Times New Roman" w:hAnsi="Times New Roman" w:hint="default"/>
      </w:rPr>
    </w:lvl>
    <w:lvl w:ilvl="6" w:tplc="85E4F7DE" w:tentative="1">
      <w:start w:val="1"/>
      <w:numFmt w:val="bullet"/>
      <w:lvlText w:val="-"/>
      <w:lvlJc w:val="left"/>
      <w:pPr>
        <w:tabs>
          <w:tab w:val="num" w:pos="5040"/>
        </w:tabs>
        <w:ind w:left="5040" w:hanging="360"/>
      </w:pPr>
      <w:rPr>
        <w:rFonts w:ascii="Times New Roman" w:hAnsi="Times New Roman" w:hint="default"/>
      </w:rPr>
    </w:lvl>
    <w:lvl w:ilvl="7" w:tplc="C88298B8" w:tentative="1">
      <w:start w:val="1"/>
      <w:numFmt w:val="bullet"/>
      <w:lvlText w:val="-"/>
      <w:lvlJc w:val="left"/>
      <w:pPr>
        <w:tabs>
          <w:tab w:val="num" w:pos="5760"/>
        </w:tabs>
        <w:ind w:left="5760" w:hanging="360"/>
      </w:pPr>
      <w:rPr>
        <w:rFonts w:ascii="Times New Roman" w:hAnsi="Times New Roman" w:hint="default"/>
      </w:rPr>
    </w:lvl>
    <w:lvl w:ilvl="8" w:tplc="567C66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B91262"/>
    <w:multiLevelType w:val="hybridMultilevel"/>
    <w:tmpl w:val="D73CBBD0"/>
    <w:lvl w:ilvl="0" w:tplc="66204F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BF4441"/>
    <w:multiLevelType w:val="hybridMultilevel"/>
    <w:tmpl w:val="C97E6DC8"/>
    <w:lvl w:ilvl="0" w:tplc="B52CFCD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F0251D"/>
    <w:multiLevelType w:val="hybridMultilevel"/>
    <w:tmpl w:val="46D6F70A"/>
    <w:lvl w:ilvl="0" w:tplc="76FE82B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1C3A89"/>
    <w:multiLevelType w:val="hybridMultilevel"/>
    <w:tmpl w:val="A82E897A"/>
    <w:lvl w:ilvl="0" w:tplc="838AD0D8">
      <w:start w:val="1"/>
      <w:numFmt w:val="bullet"/>
      <w:lvlText w:val="-"/>
      <w:lvlJc w:val="left"/>
      <w:pPr>
        <w:tabs>
          <w:tab w:val="num" w:pos="720"/>
        </w:tabs>
        <w:ind w:left="720" w:hanging="360"/>
      </w:pPr>
      <w:rPr>
        <w:rFonts w:ascii="Times New Roman" w:hAnsi="Times New Roman" w:hint="default"/>
      </w:rPr>
    </w:lvl>
    <w:lvl w:ilvl="1" w:tplc="89B684CC" w:tentative="1">
      <w:start w:val="1"/>
      <w:numFmt w:val="bullet"/>
      <w:lvlText w:val="-"/>
      <w:lvlJc w:val="left"/>
      <w:pPr>
        <w:tabs>
          <w:tab w:val="num" w:pos="1440"/>
        </w:tabs>
        <w:ind w:left="1440" w:hanging="360"/>
      </w:pPr>
      <w:rPr>
        <w:rFonts w:ascii="Times New Roman" w:hAnsi="Times New Roman" w:hint="default"/>
      </w:rPr>
    </w:lvl>
    <w:lvl w:ilvl="2" w:tplc="0790936A" w:tentative="1">
      <w:start w:val="1"/>
      <w:numFmt w:val="bullet"/>
      <w:lvlText w:val="-"/>
      <w:lvlJc w:val="left"/>
      <w:pPr>
        <w:tabs>
          <w:tab w:val="num" w:pos="2160"/>
        </w:tabs>
        <w:ind w:left="2160" w:hanging="360"/>
      </w:pPr>
      <w:rPr>
        <w:rFonts w:ascii="Times New Roman" w:hAnsi="Times New Roman" w:hint="default"/>
      </w:rPr>
    </w:lvl>
    <w:lvl w:ilvl="3" w:tplc="E892BF40" w:tentative="1">
      <w:start w:val="1"/>
      <w:numFmt w:val="bullet"/>
      <w:lvlText w:val="-"/>
      <w:lvlJc w:val="left"/>
      <w:pPr>
        <w:tabs>
          <w:tab w:val="num" w:pos="2880"/>
        </w:tabs>
        <w:ind w:left="2880" w:hanging="360"/>
      </w:pPr>
      <w:rPr>
        <w:rFonts w:ascii="Times New Roman" w:hAnsi="Times New Roman" w:hint="default"/>
      </w:rPr>
    </w:lvl>
    <w:lvl w:ilvl="4" w:tplc="6FEC45DC" w:tentative="1">
      <w:start w:val="1"/>
      <w:numFmt w:val="bullet"/>
      <w:lvlText w:val="-"/>
      <w:lvlJc w:val="left"/>
      <w:pPr>
        <w:tabs>
          <w:tab w:val="num" w:pos="3600"/>
        </w:tabs>
        <w:ind w:left="3600" w:hanging="360"/>
      </w:pPr>
      <w:rPr>
        <w:rFonts w:ascii="Times New Roman" w:hAnsi="Times New Roman" w:hint="default"/>
      </w:rPr>
    </w:lvl>
    <w:lvl w:ilvl="5" w:tplc="7C7E8972" w:tentative="1">
      <w:start w:val="1"/>
      <w:numFmt w:val="bullet"/>
      <w:lvlText w:val="-"/>
      <w:lvlJc w:val="left"/>
      <w:pPr>
        <w:tabs>
          <w:tab w:val="num" w:pos="4320"/>
        </w:tabs>
        <w:ind w:left="4320" w:hanging="360"/>
      </w:pPr>
      <w:rPr>
        <w:rFonts w:ascii="Times New Roman" w:hAnsi="Times New Roman" w:hint="default"/>
      </w:rPr>
    </w:lvl>
    <w:lvl w:ilvl="6" w:tplc="45F8B3F4" w:tentative="1">
      <w:start w:val="1"/>
      <w:numFmt w:val="bullet"/>
      <w:lvlText w:val="-"/>
      <w:lvlJc w:val="left"/>
      <w:pPr>
        <w:tabs>
          <w:tab w:val="num" w:pos="5040"/>
        </w:tabs>
        <w:ind w:left="5040" w:hanging="360"/>
      </w:pPr>
      <w:rPr>
        <w:rFonts w:ascii="Times New Roman" w:hAnsi="Times New Roman" w:hint="default"/>
      </w:rPr>
    </w:lvl>
    <w:lvl w:ilvl="7" w:tplc="2236F12E" w:tentative="1">
      <w:start w:val="1"/>
      <w:numFmt w:val="bullet"/>
      <w:lvlText w:val="-"/>
      <w:lvlJc w:val="left"/>
      <w:pPr>
        <w:tabs>
          <w:tab w:val="num" w:pos="5760"/>
        </w:tabs>
        <w:ind w:left="5760" w:hanging="360"/>
      </w:pPr>
      <w:rPr>
        <w:rFonts w:ascii="Times New Roman" w:hAnsi="Times New Roman" w:hint="default"/>
      </w:rPr>
    </w:lvl>
    <w:lvl w:ilvl="8" w:tplc="1ACE8F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FF56BFD"/>
    <w:multiLevelType w:val="hybridMultilevel"/>
    <w:tmpl w:val="F5E631DE"/>
    <w:lvl w:ilvl="0" w:tplc="2D9AD38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1F3A83"/>
    <w:multiLevelType w:val="hybridMultilevel"/>
    <w:tmpl w:val="4DC25B08"/>
    <w:lvl w:ilvl="0" w:tplc="4B0EBA0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AC4E80"/>
    <w:multiLevelType w:val="hybridMultilevel"/>
    <w:tmpl w:val="82660F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0"/>
  </w:num>
  <w:num w:numId="6">
    <w:abstractNumId w:val="8"/>
  </w:num>
  <w:num w:numId="7">
    <w:abstractNumId w:val="1"/>
  </w:num>
  <w:num w:numId="8">
    <w:abstractNumId w:val="3"/>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useFELayout/>
  </w:compat>
  <w:rsids>
    <w:rsidRoot w:val="00BC1EBD"/>
    <w:rsid w:val="000324ED"/>
    <w:rsid w:val="00071B83"/>
    <w:rsid w:val="0009568E"/>
    <w:rsid w:val="000B0200"/>
    <w:rsid w:val="00132B0E"/>
    <w:rsid w:val="00172FD4"/>
    <w:rsid w:val="00222C93"/>
    <w:rsid w:val="00310676"/>
    <w:rsid w:val="00325B37"/>
    <w:rsid w:val="00335A93"/>
    <w:rsid w:val="00352CD2"/>
    <w:rsid w:val="0035789C"/>
    <w:rsid w:val="003A31D1"/>
    <w:rsid w:val="003A63A4"/>
    <w:rsid w:val="003C0721"/>
    <w:rsid w:val="003D447A"/>
    <w:rsid w:val="003F1B29"/>
    <w:rsid w:val="00410DE3"/>
    <w:rsid w:val="00427EF6"/>
    <w:rsid w:val="004422B0"/>
    <w:rsid w:val="004554A6"/>
    <w:rsid w:val="00540F9B"/>
    <w:rsid w:val="0054493F"/>
    <w:rsid w:val="00593E65"/>
    <w:rsid w:val="005E54CA"/>
    <w:rsid w:val="00601402"/>
    <w:rsid w:val="0060788C"/>
    <w:rsid w:val="00626A11"/>
    <w:rsid w:val="00634328"/>
    <w:rsid w:val="006349A3"/>
    <w:rsid w:val="00644393"/>
    <w:rsid w:val="006A2C9F"/>
    <w:rsid w:val="006C337C"/>
    <w:rsid w:val="006C4F73"/>
    <w:rsid w:val="006E4952"/>
    <w:rsid w:val="00770669"/>
    <w:rsid w:val="00772F6B"/>
    <w:rsid w:val="00773DF7"/>
    <w:rsid w:val="007A1C67"/>
    <w:rsid w:val="008B7118"/>
    <w:rsid w:val="008C7A1E"/>
    <w:rsid w:val="008D0C83"/>
    <w:rsid w:val="00904DA2"/>
    <w:rsid w:val="00947557"/>
    <w:rsid w:val="00955856"/>
    <w:rsid w:val="00995020"/>
    <w:rsid w:val="00A533B4"/>
    <w:rsid w:val="00A5382A"/>
    <w:rsid w:val="00A56839"/>
    <w:rsid w:val="00AC6909"/>
    <w:rsid w:val="00B53D47"/>
    <w:rsid w:val="00B7559C"/>
    <w:rsid w:val="00BB21D3"/>
    <w:rsid w:val="00BC1EBD"/>
    <w:rsid w:val="00BE40FC"/>
    <w:rsid w:val="00C07A8A"/>
    <w:rsid w:val="00C22A44"/>
    <w:rsid w:val="00C820AF"/>
    <w:rsid w:val="00C9310E"/>
    <w:rsid w:val="00CA3EB3"/>
    <w:rsid w:val="00CB1043"/>
    <w:rsid w:val="00CD1961"/>
    <w:rsid w:val="00CD5759"/>
    <w:rsid w:val="00CE0F9E"/>
    <w:rsid w:val="00CE3B7F"/>
    <w:rsid w:val="00D175C0"/>
    <w:rsid w:val="00D221BC"/>
    <w:rsid w:val="00D46F8D"/>
    <w:rsid w:val="00D47EFD"/>
    <w:rsid w:val="00DA5071"/>
    <w:rsid w:val="00DE0EC5"/>
    <w:rsid w:val="00DF45AC"/>
    <w:rsid w:val="00E22236"/>
    <w:rsid w:val="00E343BD"/>
    <w:rsid w:val="00E8651B"/>
    <w:rsid w:val="00F15CF6"/>
    <w:rsid w:val="00F17294"/>
    <w:rsid w:val="00F47D49"/>
    <w:rsid w:val="00F53167"/>
    <w:rsid w:val="00F951BC"/>
    <w:rsid w:val="00FB7421"/>
    <w:rsid w:val="00FC15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EB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EBD"/>
    <w:pPr>
      <w:ind w:left="720"/>
      <w:contextualSpacing/>
    </w:pPr>
  </w:style>
  <w:style w:type="character" w:customStyle="1" w:styleId="apple-converted-space">
    <w:name w:val="apple-converted-space"/>
    <w:basedOn w:val="Carpredefinitoparagrafo"/>
    <w:rsid w:val="006E4952"/>
  </w:style>
  <w:style w:type="character" w:styleId="Enfasicorsivo">
    <w:name w:val="Emphasis"/>
    <w:basedOn w:val="Carpredefinitoparagrafo"/>
    <w:uiPriority w:val="20"/>
    <w:qFormat/>
    <w:rsid w:val="006E4952"/>
    <w:rPr>
      <w:i/>
      <w:iCs/>
    </w:rPr>
  </w:style>
  <w:style w:type="character" w:styleId="Collegamentoipertestuale">
    <w:name w:val="Hyperlink"/>
    <w:basedOn w:val="Carpredefinitoparagrafo"/>
    <w:uiPriority w:val="99"/>
    <w:semiHidden/>
    <w:unhideWhenUsed/>
    <w:rsid w:val="003A31D1"/>
    <w:rPr>
      <w:color w:val="0000FF"/>
      <w:u w:val="single"/>
    </w:rPr>
  </w:style>
  <w:style w:type="table" w:styleId="Grigliatabella">
    <w:name w:val="Table Grid"/>
    <w:basedOn w:val="Tabellanormale"/>
    <w:uiPriority w:val="59"/>
    <w:rsid w:val="00634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095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9568E"/>
    <w:rPr>
      <w:lang w:val="en-GB"/>
    </w:rPr>
  </w:style>
  <w:style w:type="paragraph" w:styleId="Pidipagina">
    <w:name w:val="footer"/>
    <w:basedOn w:val="Normale"/>
    <w:link w:val="PidipaginaCarattere"/>
    <w:uiPriority w:val="99"/>
    <w:unhideWhenUsed/>
    <w:rsid w:val="00095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568E"/>
    <w:rPr>
      <w:lang w:val="en-GB"/>
    </w:rPr>
  </w:style>
  <w:style w:type="paragraph" w:styleId="NormaleWeb">
    <w:name w:val="Normal (Web)"/>
    <w:basedOn w:val="Normale"/>
    <w:uiPriority w:val="99"/>
    <w:semiHidden/>
    <w:unhideWhenUsed/>
    <w:rsid w:val="00F47D4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EB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EBD"/>
    <w:pPr>
      <w:ind w:left="720"/>
      <w:contextualSpacing/>
    </w:pPr>
  </w:style>
  <w:style w:type="character" w:customStyle="1" w:styleId="apple-converted-space">
    <w:name w:val="apple-converted-space"/>
    <w:basedOn w:val="Carpredefinitoparagrafo"/>
    <w:rsid w:val="006E4952"/>
  </w:style>
  <w:style w:type="character" w:styleId="Enfasicorsivo">
    <w:name w:val="Emphasis"/>
    <w:basedOn w:val="Carpredefinitoparagrafo"/>
    <w:uiPriority w:val="20"/>
    <w:qFormat/>
    <w:rsid w:val="006E4952"/>
    <w:rPr>
      <w:i/>
      <w:iCs/>
    </w:rPr>
  </w:style>
  <w:style w:type="character" w:styleId="Collegamentoipertestuale">
    <w:name w:val="Hyperlink"/>
    <w:basedOn w:val="Carpredefinitoparagrafo"/>
    <w:uiPriority w:val="99"/>
    <w:semiHidden/>
    <w:unhideWhenUsed/>
    <w:rsid w:val="003A31D1"/>
    <w:rPr>
      <w:color w:val="0000FF"/>
      <w:u w:val="single"/>
    </w:rPr>
  </w:style>
</w:styles>
</file>

<file path=word/webSettings.xml><?xml version="1.0" encoding="utf-8"?>
<w:webSettings xmlns:r="http://schemas.openxmlformats.org/officeDocument/2006/relationships" xmlns:w="http://schemas.openxmlformats.org/wordprocessingml/2006/main">
  <w:divs>
    <w:div w:id="466288659">
      <w:bodyDiv w:val="1"/>
      <w:marLeft w:val="0"/>
      <w:marRight w:val="0"/>
      <w:marTop w:val="0"/>
      <w:marBottom w:val="0"/>
      <w:divBdr>
        <w:top w:val="none" w:sz="0" w:space="0" w:color="auto"/>
        <w:left w:val="none" w:sz="0" w:space="0" w:color="auto"/>
        <w:bottom w:val="none" w:sz="0" w:space="0" w:color="auto"/>
        <w:right w:val="none" w:sz="0" w:space="0" w:color="auto"/>
      </w:divBdr>
    </w:div>
    <w:div w:id="659117256">
      <w:bodyDiv w:val="1"/>
      <w:marLeft w:val="0"/>
      <w:marRight w:val="0"/>
      <w:marTop w:val="0"/>
      <w:marBottom w:val="0"/>
      <w:divBdr>
        <w:top w:val="none" w:sz="0" w:space="0" w:color="auto"/>
        <w:left w:val="none" w:sz="0" w:space="0" w:color="auto"/>
        <w:bottom w:val="none" w:sz="0" w:space="0" w:color="auto"/>
        <w:right w:val="none" w:sz="0" w:space="0" w:color="auto"/>
      </w:divBdr>
    </w:div>
    <w:div w:id="742944880">
      <w:bodyDiv w:val="1"/>
      <w:marLeft w:val="0"/>
      <w:marRight w:val="0"/>
      <w:marTop w:val="0"/>
      <w:marBottom w:val="0"/>
      <w:divBdr>
        <w:top w:val="none" w:sz="0" w:space="0" w:color="auto"/>
        <w:left w:val="none" w:sz="0" w:space="0" w:color="auto"/>
        <w:bottom w:val="none" w:sz="0" w:space="0" w:color="auto"/>
        <w:right w:val="none" w:sz="0" w:space="0" w:color="auto"/>
      </w:divBdr>
    </w:div>
    <w:div w:id="1338381299">
      <w:bodyDiv w:val="1"/>
      <w:marLeft w:val="0"/>
      <w:marRight w:val="0"/>
      <w:marTop w:val="0"/>
      <w:marBottom w:val="0"/>
      <w:divBdr>
        <w:top w:val="none" w:sz="0" w:space="0" w:color="auto"/>
        <w:left w:val="none" w:sz="0" w:space="0" w:color="auto"/>
        <w:bottom w:val="none" w:sz="0" w:space="0" w:color="auto"/>
        <w:right w:val="none" w:sz="0" w:space="0" w:color="auto"/>
      </w:divBdr>
    </w:div>
    <w:div w:id="17526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BF76B-04FC-412A-9FDD-FC9E6E59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1459</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Tommaso Senni</cp:lastModifiedBy>
  <cp:revision>20</cp:revision>
  <dcterms:created xsi:type="dcterms:W3CDTF">2015-03-15T08:22:00Z</dcterms:created>
  <dcterms:modified xsi:type="dcterms:W3CDTF">2015-03-15T10:00:00Z</dcterms:modified>
</cp:coreProperties>
</file>