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5" w:rsidRDefault="00300F95">
      <w:pPr>
        <w:rPr>
          <w:sz w:val="32"/>
          <w:szCs w:val="32"/>
        </w:rPr>
      </w:pPr>
      <w:r>
        <w:rPr>
          <w:sz w:val="32"/>
          <w:szCs w:val="32"/>
        </w:rPr>
        <w:t>TAKE HOME FRM 2014</w:t>
      </w:r>
    </w:p>
    <w:p w:rsidR="00300F95" w:rsidRDefault="00300F95">
      <w:pPr>
        <w:rPr>
          <w:sz w:val="32"/>
          <w:szCs w:val="32"/>
        </w:rPr>
      </w:pPr>
    </w:p>
    <w:p w:rsidR="00300F95" w:rsidRPr="003A4483" w:rsidRDefault="00300F95" w:rsidP="003A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483">
        <w:rPr>
          <w:sz w:val="24"/>
          <w:szCs w:val="24"/>
        </w:rPr>
        <w:t xml:space="preserve">Sulla base del bilancio 2013 di una Banca Popolare, </w:t>
      </w:r>
      <w:r>
        <w:rPr>
          <w:sz w:val="24"/>
          <w:szCs w:val="24"/>
        </w:rPr>
        <w:t>scelta tra quelle non sottoposte</w:t>
      </w:r>
      <w:r w:rsidRPr="003A4483">
        <w:rPr>
          <w:sz w:val="24"/>
          <w:szCs w:val="24"/>
        </w:rPr>
        <w:t xml:space="preserve"> ai test EBA, s’ipotizzi che se</w:t>
      </w:r>
      <w:r>
        <w:rPr>
          <w:sz w:val="24"/>
          <w:szCs w:val="24"/>
        </w:rPr>
        <w:t xml:space="preserve"> la Banca</w:t>
      </w:r>
      <w:r w:rsidRPr="003A4483">
        <w:rPr>
          <w:sz w:val="24"/>
          <w:szCs w:val="24"/>
        </w:rPr>
        <w:t xml:space="preserve"> avesse subito il test il risultato avrebbe richiesto di procedere ad incrementare il Core Tier</w:t>
      </w:r>
      <w:r>
        <w:rPr>
          <w:sz w:val="24"/>
          <w:szCs w:val="24"/>
        </w:rPr>
        <w:t xml:space="preserve"> 1 di almeno 2</w:t>
      </w:r>
      <w:r w:rsidRPr="003A4483">
        <w:rPr>
          <w:sz w:val="24"/>
          <w:szCs w:val="24"/>
        </w:rPr>
        <w:t>00 milio</w:t>
      </w:r>
      <w:r>
        <w:rPr>
          <w:sz w:val="24"/>
          <w:szCs w:val="24"/>
        </w:rPr>
        <w:t>ni di euro ( solo effetto AQR). Sulla base dell’</w:t>
      </w:r>
      <w:r w:rsidRPr="003A4483">
        <w:rPr>
          <w:sz w:val="24"/>
          <w:szCs w:val="24"/>
        </w:rPr>
        <w:t>assunzione</w:t>
      </w:r>
      <w:r>
        <w:rPr>
          <w:sz w:val="24"/>
          <w:szCs w:val="24"/>
        </w:rPr>
        <w:t xml:space="preserve"> in argomento</w:t>
      </w:r>
      <w:r w:rsidRPr="003A4483">
        <w:rPr>
          <w:sz w:val="24"/>
          <w:szCs w:val="24"/>
        </w:rPr>
        <w:t>:</w:t>
      </w:r>
    </w:p>
    <w:p w:rsidR="00300F95" w:rsidRDefault="00300F95" w:rsidP="003A4483">
      <w:pPr>
        <w:pStyle w:val="ListParagraph"/>
        <w:rPr>
          <w:sz w:val="24"/>
          <w:szCs w:val="24"/>
        </w:rPr>
      </w:pPr>
    </w:p>
    <w:p w:rsidR="00300F95" w:rsidRDefault="00300F95" w:rsidP="003A44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Ipotizzare le rettifiche di bilancio connesse all’AQR</w:t>
      </w:r>
    </w:p>
    <w:p w:rsidR="00300F95" w:rsidRDefault="00300F95" w:rsidP="003A44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Ipotizzare diverse alternative di intervento (non esclusivamente basate sull’aumento di capitale)</w:t>
      </w:r>
    </w:p>
    <w:p w:rsidR="00300F95" w:rsidRDefault="00300F95" w:rsidP="003A44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Commentare i futuri effetti economici connessi alle suddette alternative</w:t>
      </w:r>
    </w:p>
    <w:p w:rsidR="00300F95" w:rsidRDefault="00300F95" w:rsidP="00084DE4">
      <w:pPr>
        <w:pStyle w:val="ListParagraph"/>
        <w:ind w:left="1080"/>
        <w:rPr>
          <w:sz w:val="24"/>
          <w:szCs w:val="24"/>
        </w:rPr>
      </w:pPr>
    </w:p>
    <w:p w:rsidR="00300F95" w:rsidRPr="00AA6E26" w:rsidRDefault="00300F95" w:rsidP="00AA6E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Una banca </w:t>
      </w:r>
      <w:r w:rsidRPr="00AA6E26">
        <w:rPr>
          <w:sz w:val="24"/>
          <w:szCs w:val="24"/>
        </w:rPr>
        <w:t>decide di cartolarizzare i crediti leasing concessi alla clientela  (</w:t>
      </w:r>
      <w:r>
        <w:rPr>
          <w:sz w:val="24"/>
          <w:szCs w:val="24"/>
        </w:rPr>
        <w:t xml:space="preserve"> tipologie di beni: </w:t>
      </w:r>
      <w:r w:rsidRPr="00AA6E26">
        <w:rPr>
          <w:sz w:val="24"/>
          <w:szCs w:val="24"/>
        </w:rPr>
        <w:t>immobili, macchine utensili</w:t>
      </w:r>
      <w:r>
        <w:rPr>
          <w:sz w:val="24"/>
          <w:szCs w:val="24"/>
        </w:rPr>
        <w:t xml:space="preserve"> e barche), Quali consulenti del veicoli si proponga un</w:t>
      </w:r>
      <w:r w:rsidRPr="00AA6E26">
        <w:rPr>
          <w:sz w:val="24"/>
          <w:szCs w:val="24"/>
        </w:rPr>
        <w:t xml:space="preserve"> programma di lavor</w:t>
      </w:r>
      <w:r>
        <w:rPr>
          <w:sz w:val="24"/>
          <w:szCs w:val="24"/>
        </w:rPr>
        <w:t>o per la due diligence.</w:t>
      </w:r>
    </w:p>
    <w:p w:rsidR="00300F95" w:rsidRDefault="00300F95" w:rsidP="008332DA">
      <w:pPr>
        <w:pStyle w:val="ListParagraph"/>
        <w:rPr>
          <w:sz w:val="24"/>
          <w:szCs w:val="24"/>
        </w:rPr>
      </w:pPr>
    </w:p>
    <w:p w:rsidR="00300F95" w:rsidRDefault="00300F95" w:rsidP="003A4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Rischio operativo. Con riferimento all’operazione precedente commentare gli effetti sul requisito patrimoniale, ipotizzando sia il caso di utilizzo del metodo base, sia di utilizzo del metodo AMA.</w:t>
      </w:r>
    </w:p>
    <w:p w:rsidR="00300F95" w:rsidRPr="00833838" w:rsidRDefault="00300F95" w:rsidP="00833838">
      <w:pPr>
        <w:pStyle w:val="ListParagraph"/>
        <w:rPr>
          <w:sz w:val="24"/>
          <w:szCs w:val="24"/>
        </w:rPr>
      </w:pPr>
    </w:p>
    <w:p w:rsidR="00300F95" w:rsidRDefault="00300F95" w:rsidP="00833838">
      <w:pPr>
        <w:pStyle w:val="ListParagraph"/>
        <w:rPr>
          <w:sz w:val="24"/>
          <w:szCs w:val="24"/>
        </w:rPr>
      </w:pPr>
    </w:p>
    <w:p w:rsidR="00300F95" w:rsidRPr="003A4483" w:rsidRDefault="00300F95" w:rsidP="008338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Nota.  I dati patrimoniali, economici e finanziari, mancanti,</w:t>
      </w:r>
      <w:bookmarkStart w:id="0" w:name="_GoBack"/>
      <w:bookmarkEnd w:id="0"/>
      <w:r>
        <w:rPr>
          <w:sz w:val="24"/>
          <w:szCs w:val="24"/>
        </w:rPr>
        <w:t xml:space="preserve"> sono ipotizzabili a piacere</w:t>
      </w:r>
    </w:p>
    <w:p w:rsidR="00300F95" w:rsidRDefault="00300F95" w:rsidP="003A4483">
      <w:pPr>
        <w:pStyle w:val="ListParagraph"/>
        <w:ind w:left="1080"/>
        <w:rPr>
          <w:sz w:val="24"/>
          <w:szCs w:val="24"/>
        </w:rPr>
      </w:pPr>
    </w:p>
    <w:p w:rsidR="00300F95" w:rsidRDefault="00300F95" w:rsidP="003A4483">
      <w:pPr>
        <w:pStyle w:val="ListParagraph"/>
        <w:ind w:left="1080"/>
        <w:rPr>
          <w:sz w:val="24"/>
          <w:szCs w:val="24"/>
        </w:rPr>
      </w:pPr>
    </w:p>
    <w:p w:rsidR="00300F95" w:rsidRDefault="00300F95" w:rsidP="003A4483">
      <w:pPr>
        <w:pStyle w:val="ListParagraph"/>
        <w:ind w:left="1080"/>
        <w:rPr>
          <w:sz w:val="24"/>
          <w:szCs w:val="24"/>
        </w:rPr>
      </w:pPr>
    </w:p>
    <w:p w:rsidR="00300F95" w:rsidRPr="003A4483" w:rsidRDefault="00300F95" w:rsidP="003A4483">
      <w:pPr>
        <w:pStyle w:val="ListParagraph"/>
        <w:ind w:left="1080"/>
        <w:rPr>
          <w:sz w:val="24"/>
          <w:szCs w:val="24"/>
        </w:rPr>
      </w:pPr>
    </w:p>
    <w:sectPr w:rsidR="00300F95" w:rsidRPr="003A4483" w:rsidSect="00214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76"/>
    <w:multiLevelType w:val="hybridMultilevel"/>
    <w:tmpl w:val="3F3093BA"/>
    <w:lvl w:ilvl="0" w:tplc="FEA6C6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BD6A28"/>
    <w:multiLevelType w:val="hybridMultilevel"/>
    <w:tmpl w:val="1518BD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83"/>
    <w:rsid w:val="00084DE4"/>
    <w:rsid w:val="00214031"/>
    <w:rsid w:val="0024708A"/>
    <w:rsid w:val="00257F39"/>
    <w:rsid w:val="00300F95"/>
    <w:rsid w:val="003A4483"/>
    <w:rsid w:val="007C304E"/>
    <w:rsid w:val="008332DA"/>
    <w:rsid w:val="00833838"/>
    <w:rsid w:val="008E07CD"/>
    <w:rsid w:val="00AA6E26"/>
    <w:rsid w:val="00C26059"/>
    <w:rsid w:val="00C412B2"/>
    <w:rsid w:val="00F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HOME FRM 2014</dc:title>
  <dc:subject/>
  <dc:creator>antonio</dc:creator>
  <cp:keywords/>
  <dc:description/>
  <cp:lastModifiedBy>Università Carlo Cattaneo - LIUC</cp:lastModifiedBy>
  <cp:revision>2</cp:revision>
  <dcterms:created xsi:type="dcterms:W3CDTF">2014-10-27T14:10:00Z</dcterms:created>
  <dcterms:modified xsi:type="dcterms:W3CDTF">2014-10-27T14:10:00Z</dcterms:modified>
</cp:coreProperties>
</file>