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5623" w14:textId="77777777" w:rsidR="006E608D" w:rsidRPr="006E608D" w:rsidRDefault="006E608D" w:rsidP="006E608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b/>
          <w:lang w:val="en-US" w:eastAsia="ja-JP"/>
        </w:rPr>
      </w:pPr>
      <w:r w:rsidRPr="006E608D">
        <w:rPr>
          <w:rFonts w:ascii="Times" w:hAnsi="Times" w:cs="Times"/>
          <w:b/>
          <w:lang w:val="en-US" w:eastAsia="ja-JP"/>
        </w:rPr>
        <w:t>EXERCISE - REVENUES AGENT OR PRINCIPAL</w:t>
      </w:r>
    </w:p>
    <w:p w14:paraId="0FB84313" w14:textId="77777777" w:rsidR="006E608D" w:rsidRDefault="006E608D" w:rsidP="006E608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lang w:val="en-US" w:eastAsia="ja-JP"/>
        </w:rPr>
      </w:pPr>
    </w:p>
    <w:p w14:paraId="2AF1F8E2" w14:textId="77777777" w:rsidR="006E608D" w:rsidRDefault="006E608D" w:rsidP="006E608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lang w:val="en-US" w:eastAsia="ja-JP"/>
        </w:rPr>
      </w:pPr>
      <w:proofErr w:type="spellStart"/>
      <w:r>
        <w:rPr>
          <w:rFonts w:ascii="Times" w:hAnsi="Times" w:cs="Times"/>
          <w:lang w:val="en-US" w:eastAsia="ja-JP"/>
        </w:rPr>
        <w:t>Sellit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plc</w:t>
      </w:r>
      <w:proofErr w:type="spellEnd"/>
      <w:r w:rsidRPr="006E608D">
        <w:rPr>
          <w:rFonts w:ascii="Times" w:hAnsi="Times" w:cs="Times"/>
          <w:lang w:val="en-US" w:eastAsia="ja-JP"/>
        </w:rPr>
        <w:t xml:space="preserve"> operates a website that enables customers to purchase goods from a range of suppliers who deliver the goods directly to the customers. When a good is purchased via the website, the </w:t>
      </w:r>
      <w:proofErr w:type="spellStart"/>
      <w:r>
        <w:rPr>
          <w:rFonts w:ascii="Times" w:hAnsi="Times" w:cs="Times"/>
          <w:lang w:val="en-US" w:eastAsia="ja-JP"/>
        </w:rPr>
        <w:t>Sellit</w:t>
      </w:r>
      <w:proofErr w:type="spellEnd"/>
      <w:r w:rsidRPr="006E608D">
        <w:rPr>
          <w:rFonts w:ascii="Times" w:hAnsi="Times" w:cs="Times"/>
          <w:lang w:val="en-US" w:eastAsia="ja-JP"/>
        </w:rPr>
        <w:t xml:space="preserve"> is entitled to a commission that is equal to 10 per cent of the sales price. </w:t>
      </w:r>
      <w:proofErr w:type="spellStart"/>
      <w:r>
        <w:rPr>
          <w:rFonts w:ascii="Times" w:hAnsi="Times" w:cs="Times"/>
          <w:lang w:val="en-US" w:eastAsia="ja-JP"/>
        </w:rPr>
        <w:t>Sellit</w:t>
      </w:r>
      <w:r>
        <w:rPr>
          <w:rFonts w:ascii="Times" w:hAnsi="Times" w:cs="Times"/>
          <w:lang w:val="en-US" w:eastAsia="ja-JP"/>
        </w:rPr>
        <w:t>’s</w:t>
      </w:r>
      <w:proofErr w:type="spellEnd"/>
      <w:r w:rsidRPr="006E608D">
        <w:rPr>
          <w:rFonts w:ascii="Times" w:hAnsi="Times" w:cs="Times"/>
          <w:lang w:val="en-US" w:eastAsia="ja-JP"/>
        </w:rPr>
        <w:t xml:space="preserve"> </w:t>
      </w:r>
      <w:r w:rsidRPr="006E608D">
        <w:rPr>
          <w:rFonts w:ascii="Times" w:hAnsi="Times" w:cs="Times"/>
          <w:lang w:val="en-US" w:eastAsia="ja-JP"/>
        </w:rPr>
        <w:t xml:space="preserve">website facilitates payment between the supplier and the customer at prices that are set by the supplier. </w:t>
      </w:r>
      <w:proofErr w:type="spellStart"/>
      <w:r>
        <w:rPr>
          <w:rFonts w:ascii="Times" w:hAnsi="Times" w:cs="Times"/>
          <w:lang w:val="en-US" w:eastAsia="ja-JP"/>
        </w:rPr>
        <w:t>Sellit</w:t>
      </w:r>
      <w:proofErr w:type="spellEnd"/>
      <w:r w:rsidRPr="006E608D">
        <w:rPr>
          <w:rFonts w:ascii="Times" w:hAnsi="Times" w:cs="Times"/>
          <w:lang w:val="en-US" w:eastAsia="ja-JP"/>
        </w:rPr>
        <w:t xml:space="preserve"> </w:t>
      </w:r>
      <w:r w:rsidRPr="006E608D">
        <w:rPr>
          <w:rFonts w:ascii="Times" w:hAnsi="Times" w:cs="Times"/>
          <w:lang w:val="en-US" w:eastAsia="ja-JP"/>
        </w:rPr>
        <w:t xml:space="preserve">requires payment from customers before orders are processed and all orders are non-refundable. </w:t>
      </w:r>
      <w:proofErr w:type="spellStart"/>
      <w:r>
        <w:rPr>
          <w:rFonts w:ascii="Times" w:hAnsi="Times" w:cs="Times"/>
          <w:lang w:val="en-US" w:eastAsia="ja-JP"/>
        </w:rPr>
        <w:t>Sellit</w:t>
      </w:r>
      <w:proofErr w:type="spellEnd"/>
      <w:r w:rsidRPr="006E608D">
        <w:rPr>
          <w:rFonts w:ascii="Times" w:hAnsi="Times" w:cs="Times"/>
          <w:lang w:val="en-US" w:eastAsia="ja-JP"/>
        </w:rPr>
        <w:t xml:space="preserve"> </w:t>
      </w:r>
      <w:r w:rsidRPr="006E608D">
        <w:rPr>
          <w:rFonts w:ascii="Times" w:hAnsi="Times" w:cs="Times"/>
          <w:lang w:val="en-US" w:eastAsia="ja-JP"/>
        </w:rPr>
        <w:t xml:space="preserve">has no further obligations to the customer after arranging for the products to be provided to the customer. </w:t>
      </w:r>
    </w:p>
    <w:p w14:paraId="1FE5CCCC" w14:textId="77777777" w:rsidR="006E608D" w:rsidRPr="006E608D" w:rsidRDefault="006E608D" w:rsidP="006E608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b/>
          <w:lang w:val="en-US" w:eastAsia="ja-JP"/>
        </w:rPr>
      </w:pPr>
      <w:r w:rsidRPr="006E608D">
        <w:rPr>
          <w:rFonts w:ascii="Times" w:hAnsi="Times" w:cs="Times"/>
          <w:b/>
          <w:lang w:val="en-US" w:eastAsia="ja-JP"/>
        </w:rPr>
        <w:t>Required:</w:t>
      </w:r>
    </w:p>
    <w:p w14:paraId="4DEE67A7" w14:textId="77777777" w:rsidR="006E608D" w:rsidRPr="006E608D" w:rsidRDefault="006E608D" w:rsidP="006E608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Evaluate whether </w:t>
      </w:r>
      <w:proofErr w:type="spellStart"/>
      <w:r>
        <w:rPr>
          <w:rFonts w:ascii="Times" w:hAnsi="Times" w:cs="Times"/>
          <w:lang w:val="en-US" w:eastAsia="ja-JP"/>
        </w:rPr>
        <w:t>Sellit</w:t>
      </w:r>
      <w:proofErr w:type="spellEnd"/>
      <w:r>
        <w:rPr>
          <w:rFonts w:ascii="Times" w:hAnsi="Times" w:cs="Times"/>
          <w:lang w:val="en-US" w:eastAsia="ja-JP"/>
        </w:rPr>
        <w:t xml:space="preserve"> is acting as a principal or agent in its relationship with suppliers and customers. Explain the rationale for your conclusion.</w:t>
      </w:r>
    </w:p>
    <w:p w14:paraId="4E0B5EB0" w14:textId="773E5310" w:rsidR="00F10442" w:rsidRPr="003F6A8A" w:rsidRDefault="00ED4410">
      <w:pPr>
        <w:rPr>
          <w:b/>
          <w:color w:val="3366FF"/>
        </w:rPr>
      </w:pPr>
      <w:r w:rsidRPr="003F6A8A">
        <w:rPr>
          <w:b/>
          <w:color w:val="3366FF"/>
        </w:rPr>
        <w:t>Solution</w:t>
      </w:r>
    </w:p>
    <w:p w14:paraId="02954AE5" w14:textId="106C3552" w:rsidR="00ED4410" w:rsidRPr="003F6A8A" w:rsidRDefault="00ED4410" w:rsidP="00ED4410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3366FF"/>
          <w:lang w:val="en-US" w:eastAsia="ja-JP"/>
        </w:rPr>
      </w:pPr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To determine whether </w:t>
      </w:r>
      <w:proofErr w:type="spellStart"/>
      <w:proofErr w:type="gram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Sellit’s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</w:t>
      </w:r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performance</w:t>
      </w:r>
      <w:proofErr w:type="gram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obligation is to provide the specified goods itself (</w:t>
      </w:r>
      <w:proofErr w:type="spell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ie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the entity is a principal) or to arrange for the supplier to provide those goods (</w:t>
      </w:r>
      <w:proofErr w:type="spell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ie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the entity is an </w:t>
      </w:r>
      <w:bookmarkStart w:id="0" w:name="_GoBack"/>
      <w:bookmarkEnd w:id="0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agent), the entity considers the nature of its promise. Specifically, </w:t>
      </w:r>
      <w:proofErr w:type="spell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Sellit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observes that the supplier of the goods delivers its goods directly to the customer and thus </w:t>
      </w:r>
      <w:proofErr w:type="spell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Sellit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does not obtain control of the goods. Instead, </w:t>
      </w:r>
      <w:proofErr w:type="spell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Sellit’s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promise is to arrange for the supplier to provide those goods to the customer. In reaching that conclusion, </w:t>
      </w:r>
      <w:proofErr w:type="spell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Sellit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considers the following indicators from paragraph B37 of IFRS 15 as follows: </w:t>
      </w:r>
    </w:p>
    <w:p w14:paraId="3466D79C" w14:textId="77777777" w:rsidR="00ED4410" w:rsidRPr="003F6A8A" w:rsidRDefault="00ED4410" w:rsidP="00ED44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rPr>
          <w:rFonts w:ascii="Times" w:hAnsi="Times" w:cs="Times"/>
          <w:color w:val="3366FF"/>
          <w:lang w:val="en-US" w:eastAsia="ja-JP"/>
        </w:rPr>
      </w:pPr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(a</w:t>
      </w:r>
      <w:proofErr w:type="gram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)  the</w:t>
      </w:r>
      <w:proofErr w:type="gram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supplier is primarily responsible for fulfilling the contract—</w:t>
      </w:r>
      <w:proofErr w:type="spell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ie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by shipping the goods to the customer; </w:t>
      </w:r>
      <w:r w:rsidRPr="003F6A8A">
        <w:rPr>
          <w:rFonts w:ascii="Times" w:hAnsi="Times" w:cs="Times"/>
          <w:color w:val="3366FF"/>
          <w:lang w:val="en-US" w:eastAsia="ja-JP"/>
        </w:rPr>
        <w:t> </w:t>
      </w:r>
    </w:p>
    <w:p w14:paraId="686A39CA" w14:textId="77777777" w:rsidR="00ED4410" w:rsidRPr="003F6A8A" w:rsidRDefault="00ED4410" w:rsidP="00ED44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rPr>
          <w:rFonts w:ascii="Times" w:hAnsi="Times" w:cs="Times"/>
          <w:color w:val="3366FF"/>
          <w:lang w:val="en-US" w:eastAsia="ja-JP"/>
        </w:rPr>
      </w:pPr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(b</w:t>
      </w:r>
      <w:proofErr w:type="gram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)  the</w:t>
      </w:r>
      <w:proofErr w:type="gram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entity does not take inventory risk at any time during the transaction because the goods are shipped directly by the supplier to the customer; </w:t>
      </w:r>
      <w:r w:rsidRPr="003F6A8A">
        <w:rPr>
          <w:rFonts w:ascii="Times" w:hAnsi="Times" w:cs="Times"/>
          <w:color w:val="3366FF"/>
          <w:lang w:val="en-US" w:eastAsia="ja-JP"/>
        </w:rPr>
        <w:t> </w:t>
      </w:r>
    </w:p>
    <w:p w14:paraId="4E37DB1D" w14:textId="77777777" w:rsidR="00ED4410" w:rsidRPr="003F6A8A" w:rsidRDefault="00ED4410" w:rsidP="00ED44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rPr>
          <w:rFonts w:ascii="Times" w:hAnsi="Times" w:cs="Times"/>
          <w:color w:val="3366FF"/>
          <w:lang w:val="en-US" w:eastAsia="ja-JP"/>
        </w:rPr>
      </w:pPr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(c</w:t>
      </w:r>
      <w:proofErr w:type="gram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)  the</w:t>
      </w:r>
      <w:proofErr w:type="gram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entity’s consideration is in the form of a commission (10 per cent of the sales price); </w:t>
      </w:r>
      <w:r w:rsidRPr="003F6A8A">
        <w:rPr>
          <w:rFonts w:ascii="Times" w:hAnsi="Times" w:cs="Times"/>
          <w:color w:val="3366FF"/>
          <w:lang w:val="en-US" w:eastAsia="ja-JP"/>
        </w:rPr>
        <w:t> </w:t>
      </w:r>
    </w:p>
    <w:p w14:paraId="4FDDD47B" w14:textId="77777777" w:rsidR="00ED4410" w:rsidRPr="003F6A8A" w:rsidRDefault="00ED4410" w:rsidP="00ED44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rPr>
          <w:rFonts w:ascii="Times" w:hAnsi="Times" w:cs="Times"/>
          <w:color w:val="3366FF"/>
          <w:lang w:val="en-US" w:eastAsia="ja-JP"/>
        </w:rPr>
      </w:pPr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(d</w:t>
      </w:r>
      <w:proofErr w:type="gram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)  the</w:t>
      </w:r>
      <w:proofErr w:type="gram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entity does not have discretion in establishing prices for the supplier’s goods and, therefore, the benefit the entity can receive from those goods is limited; and </w:t>
      </w:r>
      <w:r w:rsidRPr="003F6A8A">
        <w:rPr>
          <w:rFonts w:ascii="Times" w:hAnsi="Times" w:cs="Times"/>
          <w:color w:val="3366FF"/>
          <w:lang w:val="en-US" w:eastAsia="ja-JP"/>
        </w:rPr>
        <w:t> </w:t>
      </w:r>
    </w:p>
    <w:p w14:paraId="0C2D5092" w14:textId="77777777" w:rsidR="00ED4410" w:rsidRPr="003F6A8A" w:rsidRDefault="00ED4410" w:rsidP="00ED44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rPr>
          <w:rFonts w:ascii="Times" w:hAnsi="Times" w:cs="Times"/>
          <w:color w:val="3366FF"/>
          <w:lang w:val="en-US" w:eastAsia="ja-JP"/>
        </w:rPr>
      </w:pPr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(e</w:t>
      </w:r>
      <w:proofErr w:type="gram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)  neither</w:t>
      </w:r>
      <w:proofErr w:type="gram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the entity, nor the supplier, has credit risk because payments from customers are made in advance. </w:t>
      </w:r>
      <w:r w:rsidRPr="003F6A8A">
        <w:rPr>
          <w:rFonts w:ascii="Times" w:hAnsi="Times" w:cs="Times"/>
          <w:color w:val="3366FF"/>
          <w:lang w:val="en-US" w:eastAsia="ja-JP"/>
        </w:rPr>
        <w:t> </w:t>
      </w:r>
    </w:p>
    <w:p w14:paraId="4FB8E62E" w14:textId="2734C767" w:rsidR="00ED4410" w:rsidRPr="003F6A8A" w:rsidRDefault="00ED4410" w:rsidP="00ED4410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3366FF"/>
          <w:lang w:val="en-US" w:eastAsia="ja-JP"/>
        </w:rPr>
      </w:pPr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Consequently, </w:t>
      </w:r>
      <w:proofErr w:type="spell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Sellit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concludes that it is an agent and its performance obligation is to arrange for the provision of goods by the supplier. When </w:t>
      </w:r>
      <w:proofErr w:type="spell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Sellit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satisfies its promise to arrange for the goods to be provided by the supplier to the customer (which, in this example, is when goods are purcha</w:t>
      </w:r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sed by the customer), </w:t>
      </w:r>
      <w:proofErr w:type="spell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Sellit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</w:t>
      </w:r>
      <w:proofErr w:type="spellStart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>recognises</w:t>
      </w:r>
      <w:proofErr w:type="spellEnd"/>
      <w:r w:rsidRPr="003F6A8A">
        <w:rPr>
          <w:rFonts w:ascii="Times" w:hAnsi="Times" w:cs="Times"/>
          <w:color w:val="3366FF"/>
          <w:sz w:val="22"/>
          <w:szCs w:val="22"/>
          <w:lang w:val="en-US" w:eastAsia="ja-JP"/>
        </w:rPr>
        <w:t xml:space="preserve"> revenue in the amount of the commission to which it is entitled. </w:t>
      </w:r>
    </w:p>
    <w:p w14:paraId="56182488" w14:textId="77777777" w:rsidR="00ED4410" w:rsidRDefault="00ED4410"/>
    <w:sectPr w:rsidR="00ED4410" w:rsidSect="00B3110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33C68" w14:textId="77777777" w:rsidR="006E608D" w:rsidRDefault="006E608D" w:rsidP="006E608D">
      <w:r>
        <w:separator/>
      </w:r>
    </w:p>
  </w:endnote>
  <w:endnote w:type="continuationSeparator" w:id="0">
    <w:p w14:paraId="5FD76962" w14:textId="77777777" w:rsidR="006E608D" w:rsidRDefault="006E608D" w:rsidP="006E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9DCDC" w14:textId="77777777" w:rsidR="006E608D" w:rsidRDefault="006E608D">
    <w:pPr>
      <w:pStyle w:val="Footer"/>
    </w:pPr>
    <w:sdt>
      <w:sdtPr>
        <w:id w:val="969400743"/>
        <w:placeholder>
          <w:docPart w:val="D2D97CC53768974FABD18B6C528EAF5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69CA6E3C5BADB45A76317C504B83AF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1FE78977C38BF42943D74AFF89C4E30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945D" w14:textId="77777777" w:rsidR="006E608D" w:rsidRDefault="006E608D">
    <w:pPr>
      <w:pStyle w:val="Footer"/>
    </w:pPr>
    <w:r>
      <w:t>Derived from IFRS 15 Implementation examples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C6ACB" w14:textId="77777777" w:rsidR="006E608D" w:rsidRDefault="006E608D" w:rsidP="006E608D">
      <w:r>
        <w:separator/>
      </w:r>
    </w:p>
  </w:footnote>
  <w:footnote w:type="continuationSeparator" w:id="0">
    <w:p w14:paraId="4FD9790C" w14:textId="77777777" w:rsidR="006E608D" w:rsidRDefault="006E608D" w:rsidP="006E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8D"/>
    <w:rsid w:val="003F3976"/>
    <w:rsid w:val="003F6A8A"/>
    <w:rsid w:val="006E608D"/>
    <w:rsid w:val="00786608"/>
    <w:rsid w:val="00ED4410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6C7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08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E6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08D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D4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08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E6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08D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D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D97CC53768974FABD18B6C528E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122D-EFC1-C040-B5D1-EDA975EC6561}"/>
      </w:docPartPr>
      <w:docPartBody>
        <w:p w:rsidR="00000000" w:rsidRDefault="003E3EE8" w:rsidP="003E3EE8">
          <w:pPr>
            <w:pStyle w:val="D2D97CC53768974FABD18B6C528EAF5B"/>
          </w:pPr>
          <w:r>
            <w:t>[Type text]</w:t>
          </w:r>
        </w:p>
      </w:docPartBody>
    </w:docPart>
    <w:docPart>
      <w:docPartPr>
        <w:name w:val="869CA6E3C5BADB45A76317C504B8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1A75-7C9B-9A4C-8DC8-6AEFC4468F1B}"/>
      </w:docPartPr>
      <w:docPartBody>
        <w:p w:rsidR="00000000" w:rsidRDefault="003E3EE8" w:rsidP="003E3EE8">
          <w:pPr>
            <w:pStyle w:val="869CA6E3C5BADB45A76317C504B83AF5"/>
          </w:pPr>
          <w:r>
            <w:t>[Type text]</w:t>
          </w:r>
        </w:p>
      </w:docPartBody>
    </w:docPart>
    <w:docPart>
      <w:docPartPr>
        <w:name w:val="71FE78977C38BF42943D74AFF89C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0781-5CC4-2F45-827A-9CAE5E6B3A77}"/>
      </w:docPartPr>
      <w:docPartBody>
        <w:p w:rsidR="00000000" w:rsidRDefault="003E3EE8" w:rsidP="003E3EE8">
          <w:pPr>
            <w:pStyle w:val="71FE78977C38BF42943D74AFF89C4E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E8"/>
    <w:rsid w:val="003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97CC53768974FABD18B6C528EAF5B">
    <w:name w:val="D2D97CC53768974FABD18B6C528EAF5B"/>
    <w:rsid w:val="003E3EE8"/>
  </w:style>
  <w:style w:type="paragraph" w:customStyle="1" w:styleId="869CA6E3C5BADB45A76317C504B83AF5">
    <w:name w:val="869CA6E3C5BADB45A76317C504B83AF5"/>
    <w:rsid w:val="003E3EE8"/>
  </w:style>
  <w:style w:type="paragraph" w:customStyle="1" w:styleId="71FE78977C38BF42943D74AFF89C4E30">
    <w:name w:val="71FE78977C38BF42943D74AFF89C4E30"/>
    <w:rsid w:val="003E3EE8"/>
  </w:style>
  <w:style w:type="paragraph" w:customStyle="1" w:styleId="7A7DE25C201F094EAC76547FAE7D636F">
    <w:name w:val="7A7DE25C201F094EAC76547FAE7D636F"/>
    <w:rsid w:val="003E3EE8"/>
  </w:style>
  <w:style w:type="paragraph" w:customStyle="1" w:styleId="497261D786BB9B43B1BBDACB89FE74E3">
    <w:name w:val="497261D786BB9B43B1BBDACB89FE74E3"/>
    <w:rsid w:val="003E3EE8"/>
  </w:style>
  <w:style w:type="paragraph" w:customStyle="1" w:styleId="4494C54314F63E43B61957E569CD856B">
    <w:name w:val="4494C54314F63E43B61957E569CD856B"/>
    <w:rsid w:val="003E3E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97CC53768974FABD18B6C528EAF5B">
    <w:name w:val="D2D97CC53768974FABD18B6C528EAF5B"/>
    <w:rsid w:val="003E3EE8"/>
  </w:style>
  <w:style w:type="paragraph" w:customStyle="1" w:styleId="869CA6E3C5BADB45A76317C504B83AF5">
    <w:name w:val="869CA6E3C5BADB45A76317C504B83AF5"/>
    <w:rsid w:val="003E3EE8"/>
  </w:style>
  <w:style w:type="paragraph" w:customStyle="1" w:styleId="71FE78977C38BF42943D74AFF89C4E30">
    <w:name w:val="71FE78977C38BF42943D74AFF89C4E30"/>
    <w:rsid w:val="003E3EE8"/>
  </w:style>
  <w:style w:type="paragraph" w:customStyle="1" w:styleId="7A7DE25C201F094EAC76547FAE7D636F">
    <w:name w:val="7A7DE25C201F094EAC76547FAE7D636F"/>
    <w:rsid w:val="003E3EE8"/>
  </w:style>
  <w:style w:type="paragraph" w:customStyle="1" w:styleId="497261D786BB9B43B1BBDACB89FE74E3">
    <w:name w:val="497261D786BB9B43B1BBDACB89FE74E3"/>
    <w:rsid w:val="003E3EE8"/>
  </w:style>
  <w:style w:type="paragraph" w:customStyle="1" w:styleId="4494C54314F63E43B61957E569CD856B">
    <w:name w:val="4494C54314F63E43B61957E569CD856B"/>
    <w:rsid w:val="003E3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048A3-4738-5C48-B42A-8317D487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2132</Characters>
  <Application>Microsoft Macintosh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4</cp:revision>
  <cp:lastPrinted>2018-02-14T07:01:00Z</cp:lastPrinted>
  <dcterms:created xsi:type="dcterms:W3CDTF">2018-02-14T06:57:00Z</dcterms:created>
  <dcterms:modified xsi:type="dcterms:W3CDTF">2018-02-14T07:02:00Z</dcterms:modified>
</cp:coreProperties>
</file>