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E4B82" w14:textId="77777777" w:rsidR="002C1231" w:rsidRPr="00D17EAA" w:rsidRDefault="002C1231" w:rsidP="002C1231">
      <w:pPr>
        <w:pStyle w:val="Testonormale"/>
        <w:spacing w:after="120"/>
        <w:jc w:val="center"/>
        <w:rPr>
          <w:rFonts w:ascii="Times New Roman" w:hAnsi="Times New Roman"/>
          <w:b/>
          <w:sz w:val="22"/>
          <w:szCs w:val="22"/>
        </w:rPr>
      </w:pPr>
      <w:r w:rsidRPr="00D17EAA">
        <w:rPr>
          <w:rFonts w:ascii="Times New Roman" w:hAnsi="Times New Roman"/>
          <w:b/>
          <w:sz w:val="22"/>
          <w:szCs w:val="22"/>
        </w:rPr>
        <w:t>Economia e organizzazione aziendale</w:t>
      </w:r>
    </w:p>
    <w:p w14:paraId="5703A599" w14:textId="0D46F20D" w:rsidR="002C1231" w:rsidRPr="00D17EAA" w:rsidRDefault="002C1231" w:rsidP="002C1231">
      <w:pPr>
        <w:pStyle w:val="Testonormale"/>
        <w:spacing w:after="120"/>
        <w:jc w:val="center"/>
        <w:rPr>
          <w:rFonts w:ascii="Times New Roman" w:hAnsi="Times New Roman"/>
          <w:b/>
          <w:sz w:val="22"/>
          <w:szCs w:val="22"/>
        </w:rPr>
      </w:pPr>
      <w:r w:rsidRPr="00D17EAA">
        <w:rPr>
          <w:rFonts w:ascii="Times New Roman" w:hAnsi="Times New Roman"/>
          <w:b/>
          <w:sz w:val="22"/>
          <w:szCs w:val="22"/>
        </w:rPr>
        <w:t>5 luglio prova generale</w:t>
      </w:r>
    </w:p>
    <w:p w14:paraId="41F4C396" w14:textId="77777777" w:rsidR="002C1231" w:rsidRPr="00D17EAA" w:rsidRDefault="002C1231" w:rsidP="002C1231">
      <w:pPr>
        <w:pStyle w:val="Testonormale"/>
        <w:spacing w:after="120"/>
        <w:rPr>
          <w:rFonts w:ascii="Times New Roman" w:hAnsi="Times New Roman"/>
          <w:b/>
          <w:sz w:val="22"/>
          <w:szCs w:val="22"/>
        </w:rPr>
      </w:pPr>
    </w:p>
    <w:p w14:paraId="660025A2" w14:textId="77777777" w:rsidR="002C1231" w:rsidRPr="00D17EAA" w:rsidRDefault="002C1231" w:rsidP="002C1231">
      <w:pPr>
        <w:rPr>
          <w:i/>
          <w:sz w:val="22"/>
          <w:szCs w:val="22"/>
        </w:rPr>
      </w:pPr>
      <w:r w:rsidRPr="00D17EAA">
        <w:rPr>
          <w:i/>
          <w:sz w:val="22"/>
          <w:szCs w:val="22"/>
        </w:rPr>
        <w:t>Nello svolgimento degli esercizi è necessario riportare TUTTO IL PROCEDIMENTO seguito per ottenere i risultati riportati. Verranno considerati per la correzione TUTTI e SOLI i risultati per i quali sia possibile identificare in maniera UNIVOCA il procedimento seguito per ottenerli.</w:t>
      </w:r>
    </w:p>
    <w:p w14:paraId="7A0C47CE" w14:textId="77777777" w:rsidR="002C1231" w:rsidRPr="00D17EAA" w:rsidRDefault="002C1231" w:rsidP="005E6F85">
      <w:pPr>
        <w:jc w:val="both"/>
        <w:rPr>
          <w:b/>
          <w:sz w:val="22"/>
          <w:szCs w:val="22"/>
        </w:rPr>
      </w:pPr>
    </w:p>
    <w:p w14:paraId="75C0A1CE" w14:textId="4D471628" w:rsidR="002C1231" w:rsidRPr="00D17EAA" w:rsidRDefault="005E6F85" w:rsidP="005E6F85">
      <w:pPr>
        <w:jc w:val="both"/>
        <w:rPr>
          <w:b/>
          <w:sz w:val="22"/>
          <w:szCs w:val="22"/>
        </w:rPr>
      </w:pPr>
      <w:r w:rsidRPr="00D17EAA">
        <w:rPr>
          <w:b/>
          <w:sz w:val="22"/>
          <w:szCs w:val="22"/>
        </w:rPr>
        <w:t>Esercizio 1</w:t>
      </w:r>
      <w:r w:rsidR="00D17EAA">
        <w:rPr>
          <w:b/>
          <w:sz w:val="22"/>
          <w:szCs w:val="22"/>
        </w:rPr>
        <w:t>a (11 punti)</w:t>
      </w:r>
    </w:p>
    <w:p w14:paraId="49425C6C" w14:textId="77777777" w:rsidR="005E6F85" w:rsidRPr="00D17EAA" w:rsidRDefault="005E6F85" w:rsidP="005E6F85">
      <w:pPr>
        <w:jc w:val="both"/>
        <w:rPr>
          <w:sz w:val="22"/>
          <w:szCs w:val="22"/>
        </w:rPr>
      </w:pPr>
      <w:r w:rsidRPr="00D17EAA">
        <w:rPr>
          <w:sz w:val="22"/>
          <w:szCs w:val="22"/>
        </w:rPr>
        <w:t>La società SEED srl è un’impresa operante nel settore dei componenti informatici. In particolare, vengono realizzati 4 tipologie di server: X, Y, Z, K. Il grado di differenziazione tra i diversi tipi di server è notevole (X è il modello base, mentre K è il modello più evoluto).</w:t>
      </w:r>
    </w:p>
    <w:p w14:paraId="11E07753" w14:textId="77777777" w:rsidR="005E6F85" w:rsidRPr="00D17EAA" w:rsidRDefault="005E6F85" w:rsidP="005E6F85">
      <w:pPr>
        <w:jc w:val="both"/>
        <w:rPr>
          <w:sz w:val="22"/>
          <w:szCs w:val="22"/>
        </w:rPr>
      </w:pPr>
      <w:r w:rsidRPr="00D17EAA">
        <w:rPr>
          <w:sz w:val="22"/>
          <w:szCs w:val="22"/>
        </w:rPr>
        <w:t xml:space="preserve">Il ciclo produttivo prevede 5 fasi: progettazione (fase A), realizzazione dei prototipi (fase B), testing (fase C), realizzazione dei prodotti (fase D), imballaggio e spedizione (fase E). Ciascuna fase è eseguita nel rispettivo reparto (A, B, C, D, E). Nel mese di novembre vengono rilevati i seguenti dati: </w:t>
      </w:r>
    </w:p>
    <w:p w14:paraId="6B4E67B1" w14:textId="77777777" w:rsidR="005E6F85" w:rsidRPr="00D17EAA" w:rsidRDefault="005E6F85" w:rsidP="005E6F85">
      <w:pPr>
        <w:numPr>
          <w:ilvl w:val="0"/>
          <w:numId w:val="1"/>
        </w:numPr>
        <w:jc w:val="both"/>
        <w:rPr>
          <w:sz w:val="22"/>
          <w:szCs w:val="22"/>
        </w:rPr>
      </w:pPr>
      <w:r w:rsidRPr="00D17EAA">
        <w:rPr>
          <w:sz w:val="22"/>
          <w:szCs w:val="22"/>
        </w:rPr>
        <w:t xml:space="preserve">sono stati prodotti 500 unità di X, 300 di Y, 700 di Z e 1.000 di K. </w:t>
      </w:r>
    </w:p>
    <w:p w14:paraId="39ECE883" w14:textId="77777777" w:rsidR="005E6F85" w:rsidRPr="00D17EAA" w:rsidRDefault="005E6F85" w:rsidP="005E6F85">
      <w:pPr>
        <w:numPr>
          <w:ilvl w:val="0"/>
          <w:numId w:val="1"/>
        </w:numPr>
        <w:jc w:val="both"/>
        <w:rPr>
          <w:sz w:val="22"/>
          <w:szCs w:val="22"/>
        </w:rPr>
      </w:pPr>
      <w:r w:rsidRPr="00D17EAA">
        <w:rPr>
          <w:sz w:val="22"/>
          <w:szCs w:val="22"/>
        </w:rPr>
        <w:t>Il costo delle materie prime per produrre una unità di X e di Y è pari a 15 €/pz, mentre per Z e K il medesimo costo è pari a 25 €/pz</w:t>
      </w:r>
    </w:p>
    <w:p w14:paraId="50A0C321" w14:textId="4D06A3B8" w:rsidR="005E6F85" w:rsidRPr="00D17EAA" w:rsidRDefault="005E6F85" w:rsidP="005E6F85">
      <w:pPr>
        <w:numPr>
          <w:ilvl w:val="0"/>
          <w:numId w:val="1"/>
        </w:numPr>
        <w:jc w:val="both"/>
        <w:rPr>
          <w:sz w:val="22"/>
          <w:szCs w:val="22"/>
        </w:rPr>
      </w:pPr>
      <w:r w:rsidRPr="00D17EAA">
        <w:rPr>
          <w:sz w:val="22"/>
          <w:szCs w:val="22"/>
        </w:rPr>
        <w:t>Per le operazioni di progettazione sono coinvolti 5 progettisti, per quelle di realizzazione dei prototipi (B) e dei prodotti (D) 4 ingegneri e 2 operai specializzati (sia gli ingegneri che gli operai specializzati dedicano il 50% del loro tempo a ciascuna delle due fasi, B e D), per quelle di testing sono impiegati 2 ingegneri dedicati a tempo pieno, per quelle di imballaggio sono utilizzati 3 operai semplici. I costi annui per ciascuna tipologia di l</w:t>
      </w:r>
      <w:r w:rsidR="00D17EAA">
        <w:rPr>
          <w:sz w:val="22"/>
          <w:szCs w:val="22"/>
        </w:rPr>
        <w:t>avoratore sono riportati nella T</w:t>
      </w:r>
      <w:r w:rsidRPr="00D17EAA">
        <w:rPr>
          <w:sz w:val="22"/>
          <w:szCs w:val="22"/>
        </w:rPr>
        <w:t xml:space="preserve">abella 1. </w:t>
      </w:r>
    </w:p>
    <w:p w14:paraId="426AA526" w14:textId="77777777" w:rsidR="005E6F85" w:rsidRPr="00D17EAA" w:rsidRDefault="005E6F85" w:rsidP="005E6F85">
      <w:pPr>
        <w:numPr>
          <w:ilvl w:val="0"/>
          <w:numId w:val="1"/>
        </w:numPr>
        <w:jc w:val="both"/>
        <w:rPr>
          <w:sz w:val="22"/>
          <w:szCs w:val="22"/>
        </w:rPr>
      </w:pPr>
      <w:r w:rsidRPr="00D17EAA">
        <w:rPr>
          <w:sz w:val="22"/>
          <w:szCs w:val="22"/>
        </w:rPr>
        <w:t xml:space="preserve">I costi indiretti di produzione sono relativi al costo per l’energia e degli ammortamenti, e sono pari a 5.000€ per il reparto A, nulli per il reparto B, 37.200 per C, 30.000 per D, 20.000 per E. </w:t>
      </w:r>
    </w:p>
    <w:p w14:paraId="104E8CAE" w14:textId="37639E0F" w:rsidR="005E6F85" w:rsidRPr="00D17EAA" w:rsidRDefault="005E6F85" w:rsidP="005E6F85">
      <w:pPr>
        <w:spacing w:before="120"/>
        <w:rPr>
          <w:sz w:val="22"/>
          <w:szCs w:val="22"/>
        </w:rPr>
      </w:pPr>
      <w:r w:rsidRPr="00D17EAA">
        <w:rPr>
          <w:sz w:val="22"/>
          <w:szCs w:val="22"/>
        </w:rPr>
        <w:t>Il testing viene effettuato attraverso un apposito macchinario che ha i seguenti tempi macchina per unità (</w:t>
      </w:r>
      <w:r w:rsidR="00D17EAA">
        <w:rPr>
          <w:sz w:val="22"/>
          <w:szCs w:val="22"/>
        </w:rPr>
        <w:t>T</w:t>
      </w:r>
      <w:r w:rsidRPr="00D17EAA">
        <w:rPr>
          <w:sz w:val="22"/>
          <w:szCs w:val="22"/>
        </w:rPr>
        <w:t>ab</w:t>
      </w:r>
      <w:r w:rsidR="00D17EAA">
        <w:rPr>
          <w:sz w:val="22"/>
          <w:szCs w:val="22"/>
        </w:rPr>
        <w:t>ella</w:t>
      </w:r>
      <w:r w:rsidRPr="00D17EAA">
        <w:rPr>
          <w:sz w:val="22"/>
          <w:szCs w:val="22"/>
        </w:rPr>
        <w:t xml:space="preserve"> 2).</w:t>
      </w:r>
    </w:p>
    <w:p w14:paraId="3077BBF0" w14:textId="77777777" w:rsidR="00D27394" w:rsidRPr="00D17EAA" w:rsidRDefault="004202B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5"/>
        <w:gridCol w:w="1599"/>
      </w:tblGrid>
      <w:tr w:rsidR="005E6F85" w:rsidRPr="00D17EAA" w14:paraId="6E227D84" w14:textId="77777777" w:rsidTr="008A3EEC">
        <w:tc>
          <w:tcPr>
            <w:tcW w:w="0" w:type="auto"/>
            <w:tcBorders>
              <w:top w:val="single" w:sz="12" w:space="0" w:color="auto"/>
              <w:left w:val="single" w:sz="12" w:space="0" w:color="auto"/>
            </w:tcBorders>
            <w:shd w:val="clear" w:color="auto" w:fill="E6E6E6"/>
          </w:tcPr>
          <w:p w14:paraId="7C71C006" w14:textId="77777777" w:rsidR="005E6F85" w:rsidRPr="00D17EAA" w:rsidRDefault="005E6F85" w:rsidP="008A3EEC">
            <w:pPr>
              <w:jc w:val="center"/>
              <w:rPr>
                <w:smallCaps/>
                <w:sz w:val="22"/>
                <w:szCs w:val="22"/>
              </w:rPr>
            </w:pPr>
            <w:r w:rsidRPr="00D17EAA">
              <w:rPr>
                <w:smallCaps/>
                <w:sz w:val="22"/>
                <w:szCs w:val="22"/>
              </w:rPr>
              <w:t>Tipologia di lavoratore</w:t>
            </w:r>
          </w:p>
        </w:tc>
        <w:tc>
          <w:tcPr>
            <w:tcW w:w="0" w:type="auto"/>
            <w:tcBorders>
              <w:top w:val="single" w:sz="12" w:space="0" w:color="auto"/>
              <w:right w:val="single" w:sz="12" w:space="0" w:color="auto"/>
            </w:tcBorders>
            <w:shd w:val="clear" w:color="auto" w:fill="E6E6E6"/>
          </w:tcPr>
          <w:p w14:paraId="32E09E37" w14:textId="77777777" w:rsidR="005E6F85" w:rsidRPr="00D17EAA" w:rsidRDefault="005E6F85" w:rsidP="008A3EEC">
            <w:pPr>
              <w:jc w:val="center"/>
              <w:rPr>
                <w:smallCaps/>
                <w:sz w:val="22"/>
                <w:szCs w:val="22"/>
              </w:rPr>
            </w:pPr>
            <w:r w:rsidRPr="00D17EAA">
              <w:rPr>
                <w:smallCaps/>
                <w:sz w:val="22"/>
                <w:szCs w:val="22"/>
              </w:rPr>
              <w:t>Costo (annuo)</w:t>
            </w:r>
          </w:p>
        </w:tc>
      </w:tr>
      <w:tr w:rsidR="005E6F85" w:rsidRPr="00D17EAA" w14:paraId="6E103FA1" w14:textId="77777777" w:rsidTr="008A3EEC">
        <w:tc>
          <w:tcPr>
            <w:tcW w:w="0" w:type="auto"/>
            <w:tcBorders>
              <w:left w:val="single" w:sz="12" w:space="0" w:color="auto"/>
            </w:tcBorders>
          </w:tcPr>
          <w:p w14:paraId="3C36337B" w14:textId="77777777" w:rsidR="005E6F85" w:rsidRPr="00D17EAA" w:rsidRDefault="005E6F85" w:rsidP="008A3EEC">
            <w:pPr>
              <w:rPr>
                <w:sz w:val="22"/>
                <w:szCs w:val="22"/>
              </w:rPr>
            </w:pPr>
            <w:r w:rsidRPr="00D17EAA">
              <w:rPr>
                <w:sz w:val="22"/>
                <w:szCs w:val="22"/>
              </w:rPr>
              <w:t>Progettista</w:t>
            </w:r>
          </w:p>
        </w:tc>
        <w:tc>
          <w:tcPr>
            <w:tcW w:w="0" w:type="auto"/>
            <w:tcBorders>
              <w:right w:val="single" w:sz="12" w:space="0" w:color="auto"/>
            </w:tcBorders>
          </w:tcPr>
          <w:p w14:paraId="0661B959" w14:textId="77777777" w:rsidR="005E6F85" w:rsidRPr="00D17EAA" w:rsidRDefault="005E6F85" w:rsidP="008A3EEC">
            <w:pPr>
              <w:jc w:val="center"/>
              <w:rPr>
                <w:sz w:val="22"/>
                <w:szCs w:val="22"/>
              </w:rPr>
            </w:pPr>
            <w:r w:rsidRPr="00D17EAA">
              <w:rPr>
                <w:sz w:val="22"/>
                <w:szCs w:val="22"/>
              </w:rPr>
              <w:t>€ 24.000</w:t>
            </w:r>
          </w:p>
        </w:tc>
      </w:tr>
      <w:tr w:rsidR="005E6F85" w:rsidRPr="00D17EAA" w14:paraId="4A777FBF" w14:textId="77777777" w:rsidTr="008A3EEC">
        <w:tc>
          <w:tcPr>
            <w:tcW w:w="0" w:type="auto"/>
            <w:tcBorders>
              <w:left w:val="single" w:sz="12" w:space="0" w:color="auto"/>
            </w:tcBorders>
          </w:tcPr>
          <w:p w14:paraId="0065FB74" w14:textId="77777777" w:rsidR="005E6F85" w:rsidRPr="00D17EAA" w:rsidRDefault="005E6F85" w:rsidP="008A3EEC">
            <w:pPr>
              <w:rPr>
                <w:sz w:val="22"/>
                <w:szCs w:val="22"/>
              </w:rPr>
            </w:pPr>
            <w:r w:rsidRPr="00D17EAA">
              <w:rPr>
                <w:sz w:val="22"/>
                <w:szCs w:val="22"/>
              </w:rPr>
              <w:t>Ingegnere</w:t>
            </w:r>
          </w:p>
        </w:tc>
        <w:tc>
          <w:tcPr>
            <w:tcW w:w="0" w:type="auto"/>
            <w:tcBorders>
              <w:right w:val="single" w:sz="12" w:space="0" w:color="auto"/>
            </w:tcBorders>
          </w:tcPr>
          <w:p w14:paraId="636C3D46" w14:textId="77777777" w:rsidR="005E6F85" w:rsidRPr="00D17EAA" w:rsidRDefault="005E6F85" w:rsidP="008A3EEC">
            <w:pPr>
              <w:jc w:val="center"/>
              <w:rPr>
                <w:sz w:val="22"/>
                <w:szCs w:val="22"/>
              </w:rPr>
            </w:pPr>
            <w:r w:rsidRPr="00D17EAA">
              <w:rPr>
                <w:sz w:val="22"/>
                <w:szCs w:val="22"/>
              </w:rPr>
              <w:t>€ 36.000</w:t>
            </w:r>
          </w:p>
        </w:tc>
      </w:tr>
      <w:tr w:rsidR="005E6F85" w:rsidRPr="00D17EAA" w14:paraId="3950DE89" w14:textId="77777777" w:rsidTr="008A3EEC">
        <w:tc>
          <w:tcPr>
            <w:tcW w:w="0" w:type="auto"/>
            <w:tcBorders>
              <w:left w:val="single" w:sz="12" w:space="0" w:color="auto"/>
            </w:tcBorders>
          </w:tcPr>
          <w:p w14:paraId="656C9807" w14:textId="77777777" w:rsidR="005E6F85" w:rsidRPr="00D17EAA" w:rsidRDefault="005E6F85" w:rsidP="008A3EEC">
            <w:pPr>
              <w:rPr>
                <w:sz w:val="22"/>
                <w:szCs w:val="22"/>
              </w:rPr>
            </w:pPr>
            <w:r w:rsidRPr="00D17EAA">
              <w:rPr>
                <w:sz w:val="22"/>
                <w:szCs w:val="22"/>
              </w:rPr>
              <w:t>Operaio semplice</w:t>
            </w:r>
          </w:p>
        </w:tc>
        <w:tc>
          <w:tcPr>
            <w:tcW w:w="0" w:type="auto"/>
            <w:tcBorders>
              <w:right w:val="single" w:sz="12" w:space="0" w:color="auto"/>
            </w:tcBorders>
          </w:tcPr>
          <w:p w14:paraId="121135FD" w14:textId="77777777" w:rsidR="005E6F85" w:rsidRPr="00D17EAA" w:rsidRDefault="005E6F85" w:rsidP="008A3EEC">
            <w:pPr>
              <w:jc w:val="center"/>
              <w:rPr>
                <w:sz w:val="22"/>
                <w:szCs w:val="22"/>
              </w:rPr>
            </w:pPr>
            <w:r w:rsidRPr="00D17EAA">
              <w:rPr>
                <w:sz w:val="22"/>
                <w:szCs w:val="22"/>
              </w:rPr>
              <w:t>€ 12.000</w:t>
            </w:r>
          </w:p>
        </w:tc>
      </w:tr>
      <w:tr w:rsidR="005E6F85" w:rsidRPr="00D17EAA" w14:paraId="18B08C04" w14:textId="77777777" w:rsidTr="008A3EEC">
        <w:tc>
          <w:tcPr>
            <w:tcW w:w="0" w:type="auto"/>
            <w:tcBorders>
              <w:left w:val="single" w:sz="12" w:space="0" w:color="auto"/>
              <w:bottom w:val="single" w:sz="12" w:space="0" w:color="auto"/>
            </w:tcBorders>
          </w:tcPr>
          <w:p w14:paraId="6E760D60" w14:textId="77777777" w:rsidR="005E6F85" w:rsidRPr="00D17EAA" w:rsidRDefault="005E6F85" w:rsidP="008A3EEC">
            <w:pPr>
              <w:rPr>
                <w:sz w:val="22"/>
                <w:szCs w:val="22"/>
              </w:rPr>
            </w:pPr>
            <w:r w:rsidRPr="00D17EAA">
              <w:rPr>
                <w:sz w:val="22"/>
                <w:szCs w:val="22"/>
              </w:rPr>
              <w:t>Operaio specializzato</w:t>
            </w:r>
          </w:p>
        </w:tc>
        <w:tc>
          <w:tcPr>
            <w:tcW w:w="0" w:type="auto"/>
            <w:tcBorders>
              <w:bottom w:val="single" w:sz="12" w:space="0" w:color="auto"/>
              <w:right w:val="single" w:sz="12" w:space="0" w:color="auto"/>
            </w:tcBorders>
          </w:tcPr>
          <w:p w14:paraId="41EC1363" w14:textId="77777777" w:rsidR="005E6F85" w:rsidRPr="00D17EAA" w:rsidRDefault="005E6F85" w:rsidP="008A3EEC">
            <w:pPr>
              <w:jc w:val="center"/>
              <w:rPr>
                <w:sz w:val="22"/>
                <w:szCs w:val="22"/>
              </w:rPr>
            </w:pPr>
            <w:r w:rsidRPr="00D17EAA">
              <w:rPr>
                <w:sz w:val="22"/>
                <w:szCs w:val="22"/>
              </w:rPr>
              <w:t>€ 24.000</w:t>
            </w:r>
          </w:p>
        </w:tc>
      </w:tr>
    </w:tbl>
    <w:p w14:paraId="47F84121" w14:textId="77777777" w:rsidR="005E6F85" w:rsidRPr="00D17EAA" w:rsidRDefault="005E6F85">
      <w:pPr>
        <w:rPr>
          <w:sz w:val="22"/>
          <w:szCs w:val="22"/>
        </w:rPr>
      </w:pPr>
      <w:r w:rsidRPr="00D17EAA">
        <w:rPr>
          <w:sz w:val="22"/>
          <w:szCs w:val="22"/>
        </w:rPr>
        <w:t>Tab.1</w:t>
      </w:r>
    </w:p>
    <w:p w14:paraId="19E77A5D" w14:textId="77777777" w:rsidR="005E6F85" w:rsidRPr="00D17EAA" w:rsidRDefault="005E6F8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2715"/>
      </w:tblGrid>
      <w:tr w:rsidR="005E6F85" w:rsidRPr="00D17EAA" w14:paraId="7C15372F" w14:textId="77777777" w:rsidTr="008A3EEC">
        <w:tc>
          <w:tcPr>
            <w:tcW w:w="0" w:type="auto"/>
            <w:tcBorders>
              <w:top w:val="single" w:sz="12" w:space="0" w:color="auto"/>
              <w:left w:val="single" w:sz="12" w:space="0" w:color="auto"/>
            </w:tcBorders>
            <w:shd w:val="clear" w:color="auto" w:fill="E6E6E6"/>
            <w:vAlign w:val="center"/>
          </w:tcPr>
          <w:p w14:paraId="604E006C" w14:textId="77777777" w:rsidR="005E6F85" w:rsidRPr="00D17EAA" w:rsidRDefault="005E6F85" w:rsidP="008A3EEC">
            <w:pPr>
              <w:jc w:val="center"/>
              <w:rPr>
                <w:smallCaps/>
                <w:sz w:val="22"/>
                <w:szCs w:val="22"/>
              </w:rPr>
            </w:pPr>
            <w:r w:rsidRPr="00D17EAA">
              <w:rPr>
                <w:smallCaps/>
                <w:sz w:val="22"/>
                <w:szCs w:val="22"/>
              </w:rPr>
              <w:t>Tipo di prodotto</w:t>
            </w:r>
          </w:p>
        </w:tc>
        <w:tc>
          <w:tcPr>
            <w:tcW w:w="0" w:type="auto"/>
            <w:tcBorders>
              <w:top w:val="single" w:sz="12" w:space="0" w:color="auto"/>
              <w:right w:val="single" w:sz="12" w:space="0" w:color="auto"/>
            </w:tcBorders>
            <w:shd w:val="clear" w:color="auto" w:fill="E6E6E6"/>
            <w:vAlign w:val="center"/>
          </w:tcPr>
          <w:p w14:paraId="2B7329BE" w14:textId="77777777" w:rsidR="005E6F85" w:rsidRPr="00D17EAA" w:rsidRDefault="005E6F85" w:rsidP="008A3EEC">
            <w:pPr>
              <w:jc w:val="center"/>
              <w:rPr>
                <w:smallCaps/>
                <w:sz w:val="22"/>
                <w:szCs w:val="22"/>
              </w:rPr>
            </w:pPr>
            <w:r w:rsidRPr="00D17EAA">
              <w:rPr>
                <w:smallCaps/>
                <w:sz w:val="22"/>
                <w:szCs w:val="22"/>
              </w:rPr>
              <w:t>Tempo macchina unitario</w:t>
            </w:r>
          </w:p>
        </w:tc>
      </w:tr>
      <w:tr w:rsidR="005E6F85" w:rsidRPr="00D17EAA" w14:paraId="1FB708F7" w14:textId="77777777" w:rsidTr="008A3EEC">
        <w:tc>
          <w:tcPr>
            <w:tcW w:w="0" w:type="auto"/>
            <w:tcBorders>
              <w:left w:val="single" w:sz="12" w:space="0" w:color="auto"/>
            </w:tcBorders>
          </w:tcPr>
          <w:p w14:paraId="54F30C1F" w14:textId="77777777" w:rsidR="005E6F85" w:rsidRPr="00D17EAA" w:rsidRDefault="005E6F85" w:rsidP="008A3EEC">
            <w:pPr>
              <w:rPr>
                <w:sz w:val="22"/>
                <w:szCs w:val="22"/>
              </w:rPr>
            </w:pPr>
            <w:r w:rsidRPr="00D17EAA">
              <w:rPr>
                <w:sz w:val="22"/>
                <w:szCs w:val="22"/>
              </w:rPr>
              <w:t>X</w:t>
            </w:r>
          </w:p>
        </w:tc>
        <w:tc>
          <w:tcPr>
            <w:tcW w:w="0" w:type="auto"/>
            <w:tcBorders>
              <w:right w:val="single" w:sz="12" w:space="0" w:color="auto"/>
            </w:tcBorders>
          </w:tcPr>
          <w:p w14:paraId="0B24D975" w14:textId="77777777" w:rsidR="005E6F85" w:rsidRPr="00D17EAA" w:rsidRDefault="005E6F85" w:rsidP="008A3EEC">
            <w:pPr>
              <w:rPr>
                <w:sz w:val="22"/>
                <w:szCs w:val="22"/>
              </w:rPr>
            </w:pPr>
            <w:r w:rsidRPr="00D17EAA">
              <w:rPr>
                <w:sz w:val="22"/>
                <w:szCs w:val="22"/>
              </w:rPr>
              <w:t xml:space="preserve">3 minuti </w:t>
            </w:r>
          </w:p>
        </w:tc>
      </w:tr>
      <w:tr w:rsidR="005E6F85" w:rsidRPr="00D17EAA" w14:paraId="5C0022CE" w14:textId="77777777" w:rsidTr="008A3EEC">
        <w:tc>
          <w:tcPr>
            <w:tcW w:w="0" w:type="auto"/>
            <w:tcBorders>
              <w:left w:val="single" w:sz="12" w:space="0" w:color="auto"/>
            </w:tcBorders>
          </w:tcPr>
          <w:p w14:paraId="4BDFACB1" w14:textId="77777777" w:rsidR="005E6F85" w:rsidRPr="00D17EAA" w:rsidRDefault="005E6F85" w:rsidP="008A3EEC">
            <w:pPr>
              <w:rPr>
                <w:sz w:val="22"/>
                <w:szCs w:val="22"/>
              </w:rPr>
            </w:pPr>
            <w:r w:rsidRPr="00D17EAA">
              <w:rPr>
                <w:sz w:val="22"/>
                <w:szCs w:val="22"/>
              </w:rPr>
              <w:t>Y</w:t>
            </w:r>
          </w:p>
        </w:tc>
        <w:tc>
          <w:tcPr>
            <w:tcW w:w="0" w:type="auto"/>
            <w:tcBorders>
              <w:right w:val="single" w:sz="12" w:space="0" w:color="auto"/>
            </w:tcBorders>
          </w:tcPr>
          <w:p w14:paraId="5EF0EEA5" w14:textId="77777777" w:rsidR="005E6F85" w:rsidRPr="00D17EAA" w:rsidRDefault="005E6F85" w:rsidP="008A3EEC">
            <w:pPr>
              <w:rPr>
                <w:sz w:val="22"/>
                <w:szCs w:val="22"/>
              </w:rPr>
            </w:pPr>
            <w:r w:rsidRPr="00D17EAA">
              <w:rPr>
                <w:sz w:val="22"/>
                <w:szCs w:val="22"/>
              </w:rPr>
              <w:t>3 minuti</w:t>
            </w:r>
          </w:p>
        </w:tc>
      </w:tr>
      <w:tr w:rsidR="005E6F85" w:rsidRPr="00D17EAA" w14:paraId="673A503A" w14:textId="77777777" w:rsidTr="008A3EEC">
        <w:tc>
          <w:tcPr>
            <w:tcW w:w="0" w:type="auto"/>
            <w:tcBorders>
              <w:left w:val="single" w:sz="12" w:space="0" w:color="auto"/>
            </w:tcBorders>
          </w:tcPr>
          <w:p w14:paraId="0C442423" w14:textId="77777777" w:rsidR="005E6F85" w:rsidRPr="00D17EAA" w:rsidRDefault="005E6F85" w:rsidP="008A3EEC">
            <w:pPr>
              <w:rPr>
                <w:sz w:val="22"/>
                <w:szCs w:val="22"/>
              </w:rPr>
            </w:pPr>
            <w:r w:rsidRPr="00D17EAA">
              <w:rPr>
                <w:sz w:val="22"/>
                <w:szCs w:val="22"/>
              </w:rPr>
              <w:t>Z</w:t>
            </w:r>
          </w:p>
        </w:tc>
        <w:tc>
          <w:tcPr>
            <w:tcW w:w="0" w:type="auto"/>
            <w:tcBorders>
              <w:right w:val="single" w:sz="12" w:space="0" w:color="auto"/>
            </w:tcBorders>
          </w:tcPr>
          <w:p w14:paraId="2D2B0A63" w14:textId="77777777" w:rsidR="005E6F85" w:rsidRPr="00D17EAA" w:rsidRDefault="005E6F85" w:rsidP="008A3EEC">
            <w:pPr>
              <w:rPr>
                <w:sz w:val="22"/>
                <w:szCs w:val="22"/>
              </w:rPr>
            </w:pPr>
            <w:r w:rsidRPr="00D17EAA">
              <w:rPr>
                <w:sz w:val="22"/>
                <w:szCs w:val="22"/>
              </w:rPr>
              <w:t>6 minuti</w:t>
            </w:r>
          </w:p>
        </w:tc>
      </w:tr>
      <w:tr w:rsidR="005E6F85" w:rsidRPr="00D17EAA" w14:paraId="39C1305E" w14:textId="77777777" w:rsidTr="008A3EEC">
        <w:tc>
          <w:tcPr>
            <w:tcW w:w="0" w:type="auto"/>
            <w:tcBorders>
              <w:left w:val="single" w:sz="12" w:space="0" w:color="auto"/>
              <w:bottom w:val="single" w:sz="12" w:space="0" w:color="auto"/>
            </w:tcBorders>
          </w:tcPr>
          <w:p w14:paraId="4324C039" w14:textId="77777777" w:rsidR="005E6F85" w:rsidRPr="00D17EAA" w:rsidRDefault="005E6F85" w:rsidP="008A3EEC">
            <w:pPr>
              <w:rPr>
                <w:sz w:val="22"/>
                <w:szCs w:val="22"/>
              </w:rPr>
            </w:pPr>
            <w:r w:rsidRPr="00D17EAA">
              <w:rPr>
                <w:sz w:val="22"/>
                <w:szCs w:val="22"/>
              </w:rPr>
              <w:t>K</w:t>
            </w:r>
          </w:p>
        </w:tc>
        <w:tc>
          <w:tcPr>
            <w:tcW w:w="0" w:type="auto"/>
            <w:tcBorders>
              <w:bottom w:val="single" w:sz="12" w:space="0" w:color="auto"/>
              <w:right w:val="single" w:sz="12" w:space="0" w:color="auto"/>
            </w:tcBorders>
          </w:tcPr>
          <w:p w14:paraId="73EF2DE9" w14:textId="77777777" w:rsidR="005E6F85" w:rsidRPr="00D17EAA" w:rsidRDefault="005E6F85" w:rsidP="008A3EEC">
            <w:pPr>
              <w:rPr>
                <w:sz w:val="22"/>
                <w:szCs w:val="22"/>
              </w:rPr>
            </w:pPr>
            <w:r w:rsidRPr="00D17EAA">
              <w:rPr>
                <w:sz w:val="22"/>
                <w:szCs w:val="22"/>
              </w:rPr>
              <w:t>9 minuti</w:t>
            </w:r>
          </w:p>
        </w:tc>
      </w:tr>
    </w:tbl>
    <w:p w14:paraId="43694F34" w14:textId="77777777" w:rsidR="005E6F85" w:rsidRPr="00D17EAA" w:rsidRDefault="005E6F85">
      <w:pPr>
        <w:rPr>
          <w:sz w:val="22"/>
          <w:szCs w:val="22"/>
        </w:rPr>
      </w:pPr>
      <w:r w:rsidRPr="00D17EAA">
        <w:rPr>
          <w:sz w:val="22"/>
          <w:szCs w:val="22"/>
        </w:rPr>
        <w:t>Tab.2</w:t>
      </w:r>
    </w:p>
    <w:p w14:paraId="3A105B8D" w14:textId="77777777" w:rsidR="005E6F85" w:rsidRPr="00D17EAA" w:rsidRDefault="005E6F85">
      <w:pPr>
        <w:rPr>
          <w:sz w:val="22"/>
          <w:szCs w:val="22"/>
        </w:rPr>
      </w:pPr>
    </w:p>
    <w:p w14:paraId="20950C03" w14:textId="77777777" w:rsidR="005E6F85" w:rsidRPr="00D17EAA" w:rsidRDefault="005E6F85" w:rsidP="005E6F85">
      <w:pPr>
        <w:spacing w:before="120"/>
        <w:rPr>
          <w:sz w:val="22"/>
          <w:szCs w:val="22"/>
        </w:rPr>
      </w:pPr>
      <w:r w:rsidRPr="00D17EAA">
        <w:rPr>
          <w:sz w:val="22"/>
          <w:szCs w:val="22"/>
        </w:rPr>
        <w:t>I costi indiretti sono allocati sulla base del numero di unità per quello che riguarda i reparti A, B, D, E, mentre sono allocati sulla base del tempo macchina per il reparto C.</w:t>
      </w:r>
    </w:p>
    <w:p w14:paraId="10FA9620" w14:textId="77777777" w:rsidR="005E6F85" w:rsidRPr="00D17EAA" w:rsidRDefault="005E6F85" w:rsidP="005E6F85">
      <w:pPr>
        <w:rPr>
          <w:sz w:val="22"/>
          <w:szCs w:val="22"/>
        </w:rPr>
      </w:pPr>
      <w:r w:rsidRPr="00D17EAA">
        <w:rPr>
          <w:sz w:val="22"/>
          <w:szCs w:val="22"/>
        </w:rPr>
        <w:t>Determinare, al termine del mese, il costo pieno industriale dei prodotti X, Y, Z, K.</w:t>
      </w:r>
    </w:p>
    <w:p w14:paraId="785E0497" w14:textId="77777777" w:rsidR="005E6F85" w:rsidRPr="00D17EAA" w:rsidRDefault="005E6F85">
      <w:pPr>
        <w:rPr>
          <w:sz w:val="22"/>
          <w:szCs w:val="22"/>
        </w:rPr>
      </w:pPr>
    </w:p>
    <w:p w14:paraId="47838290" w14:textId="77777777" w:rsidR="0010394F" w:rsidRPr="00D17EAA" w:rsidRDefault="0010394F" w:rsidP="0010394F">
      <w:pPr>
        <w:pStyle w:val="Corpotesto"/>
        <w:tabs>
          <w:tab w:val="left" w:pos="426"/>
        </w:tabs>
        <w:spacing w:after="120"/>
        <w:rPr>
          <w:rFonts w:ascii="Times New Roman" w:hAnsi="Times New Roman"/>
          <w:sz w:val="22"/>
          <w:szCs w:val="22"/>
          <w:lang w:val="it-IT"/>
        </w:rPr>
      </w:pPr>
    </w:p>
    <w:p w14:paraId="1B34A468" w14:textId="77777777" w:rsidR="0010394F" w:rsidRPr="00D17EAA" w:rsidRDefault="0010394F" w:rsidP="0010394F">
      <w:pPr>
        <w:pStyle w:val="Corpotesto"/>
        <w:tabs>
          <w:tab w:val="left" w:pos="426"/>
        </w:tabs>
        <w:spacing w:after="120"/>
        <w:rPr>
          <w:rFonts w:ascii="Times New Roman" w:hAnsi="Times New Roman"/>
          <w:sz w:val="22"/>
          <w:szCs w:val="22"/>
          <w:lang w:val="it-IT"/>
        </w:rPr>
      </w:pPr>
    </w:p>
    <w:p w14:paraId="4D93F84E" w14:textId="77777777" w:rsidR="0010394F" w:rsidRPr="00D17EAA" w:rsidRDefault="0010394F" w:rsidP="0010394F">
      <w:pPr>
        <w:pStyle w:val="Corpotesto"/>
        <w:tabs>
          <w:tab w:val="left" w:pos="426"/>
        </w:tabs>
        <w:spacing w:after="120"/>
        <w:rPr>
          <w:rFonts w:ascii="Times New Roman" w:hAnsi="Times New Roman"/>
          <w:sz w:val="22"/>
          <w:szCs w:val="22"/>
          <w:lang w:val="it-IT"/>
        </w:rPr>
      </w:pPr>
    </w:p>
    <w:p w14:paraId="40A9AFF6" w14:textId="77777777" w:rsidR="0010394F" w:rsidRPr="00D17EAA" w:rsidRDefault="0010394F" w:rsidP="0010394F">
      <w:pPr>
        <w:pStyle w:val="Corpotesto"/>
        <w:tabs>
          <w:tab w:val="left" w:pos="426"/>
        </w:tabs>
        <w:spacing w:after="120"/>
        <w:rPr>
          <w:rFonts w:ascii="Times New Roman" w:hAnsi="Times New Roman"/>
          <w:sz w:val="22"/>
          <w:szCs w:val="22"/>
          <w:lang w:val="it-IT"/>
        </w:rPr>
      </w:pPr>
    </w:p>
    <w:p w14:paraId="7AEF3716" w14:textId="77777777" w:rsidR="0010394F" w:rsidRPr="00D17EAA" w:rsidRDefault="0010394F" w:rsidP="0010394F">
      <w:pPr>
        <w:pStyle w:val="Corpotesto"/>
        <w:tabs>
          <w:tab w:val="left" w:pos="426"/>
        </w:tabs>
        <w:spacing w:after="120"/>
        <w:rPr>
          <w:rFonts w:ascii="Times New Roman" w:hAnsi="Times New Roman"/>
          <w:sz w:val="22"/>
          <w:szCs w:val="22"/>
          <w:lang w:val="it-IT"/>
        </w:rPr>
      </w:pPr>
    </w:p>
    <w:p w14:paraId="70CC77AF" w14:textId="3E9474F5" w:rsidR="0010394F" w:rsidRPr="00D17EAA" w:rsidRDefault="0010394F" w:rsidP="0010394F">
      <w:pPr>
        <w:jc w:val="both"/>
        <w:rPr>
          <w:b/>
          <w:sz w:val="22"/>
          <w:szCs w:val="22"/>
        </w:rPr>
      </w:pPr>
      <w:r w:rsidRPr="00D17EAA">
        <w:rPr>
          <w:b/>
          <w:sz w:val="22"/>
          <w:szCs w:val="22"/>
        </w:rPr>
        <w:lastRenderedPageBreak/>
        <w:t>Esercizio 1b</w:t>
      </w:r>
      <w:r w:rsidR="00D17EAA">
        <w:rPr>
          <w:b/>
          <w:sz w:val="22"/>
          <w:szCs w:val="22"/>
        </w:rPr>
        <w:t xml:space="preserve"> (4 punti)</w:t>
      </w:r>
    </w:p>
    <w:p w14:paraId="4721B0A8" w14:textId="77777777" w:rsidR="0010394F" w:rsidRPr="00D17EAA" w:rsidRDefault="0010394F" w:rsidP="0010394F">
      <w:pPr>
        <w:pStyle w:val="Corpotesto"/>
        <w:tabs>
          <w:tab w:val="left" w:pos="426"/>
        </w:tabs>
        <w:spacing w:after="120"/>
        <w:rPr>
          <w:rFonts w:ascii="Times New Roman" w:hAnsi="Times New Roman"/>
          <w:sz w:val="22"/>
          <w:szCs w:val="22"/>
          <w:lang w:val="it-IT"/>
        </w:rPr>
      </w:pPr>
      <w:r w:rsidRPr="00D17EAA">
        <w:rPr>
          <w:rFonts w:ascii="Times New Roman" w:hAnsi="Times New Roman"/>
          <w:sz w:val="22"/>
          <w:szCs w:val="22"/>
          <w:lang w:val="it-IT"/>
        </w:rPr>
        <w:t>Collocare i seguenti conti nella sezione corretta: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5"/>
        <w:gridCol w:w="1050"/>
        <w:gridCol w:w="992"/>
        <w:gridCol w:w="969"/>
        <w:gridCol w:w="1015"/>
      </w:tblGrid>
      <w:tr w:rsidR="0010394F" w:rsidRPr="00D17EAA" w14:paraId="14F24F9B" w14:textId="77777777" w:rsidTr="008A3EEC">
        <w:trPr>
          <w:cantSplit/>
          <w:trHeight w:val="187"/>
        </w:trPr>
        <w:tc>
          <w:tcPr>
            <w:tcW w:w="3155" w:type="dxa"/>
            <w:vMerge w:val="restart"/>
            <w:tcBorders>
              <w:top w:val="single" w:sz="12" w:space="0" w:color="auto"/>
              <w:left w:val="single" w:sz="12" w:space="0" w:color="auto"/>
              <w:right w:val="single" w:sz="8" w:space="0" w:color="auto"/>
            </w:tcBorders>
            <w:vAlign w:val="center"/>
          </w:tcPr>
          <w:p w14:paraId="71653E4F" w14:textId="77777777" w:rsidR="0010394F" w:rsidRPr="00D17EAA" w:rsidRDefault="0010394F" w:rsidP="008A3EEC">
            <w:pPr>
              <w:jc w:val="center"/>
              <w:rPr>
                <w:sz w:val="18"/>
              </w:rPr>
            </w:pPr>
            <w:r w:rsidRPr="00D17EAA">
              <w:rPr>
                <w:sz w:val="18"/>
              </w:rPr>
              <w:t>Conti</w:t>
            </w:r>
          </w:p>
        </w:tc>
        <w:tc>
          <w:tcPr>
            <w:tcW w:w="2042" w:type="dxa"/>
            <w:gridSpan w:val="2"/>
            <w:tcBorders>
              <w:top w:val="single" w:sz="12" w:space="0" w:color="auto"/>
              <w:left w:val="single" w:sz="8" w:space="0" w:color="auto"/>
            </w:tcBorders>
            <w:vAlign w:val="center"/>
          </w:tcPr>
          <w:p w14:paraId="54144287" w14:textId="77777777" w:rsidR="0010394F" w:rsidRPr="00D17EAA" w:rsidRDefault="0010394F" w:rsidP="008A3EEC">
            <w:pPr>
              <w:jc w:val="center"/>
              <w:rPr>
                <w:b/>
                <w:sz w:val="18"/>
              </w:rPr>
            </w:pPr>
            <w:r w:rsidRPr="00D17EAA">
              <w:rPr>
                <w:b/>
                <w:sz w:val="18"/>
              </w:rPr>
              <w:t>S.P.</w:t>
            </w:r>
          </w:p>
        </w:tc>
        <w:tc>
          <w:tcPr>
            <w:tcW w:w="1984" w:type="dxa"/>
            <w:gridSpan w:val="2"/>
            <w:tcBorders>
              <w:top w:val="single" w:sz="12" w:space="0" w:color="auto"/>
              <w:right w:val="single" w:sz="12" w:space="0" w:color="auto"/>
            </w:tcBorders>
            <w:vAlign w:val="center"/>
          </w:tcPr>
          <w:p w14:paraId="28490930" w14:textId="77777777" w:rsidR="0010394F" w:rsidRPr="00D17EAA" w:rsidRDefault="0010394F" w:rsidP="008A3EEC">
            <w:pPr>
              <w:jc w:val="center"/>
              <w:rPr>
                <w:b/>
                <w:sz w:val="18"/>
              </w:rPr>
            </w:pPr>
            <w:r w:rsidRPr="00D17EAA">
              <w:rPr>
                <w:b/>
                <w:sz w:val="18"/>
              </w:rPr>
              <w:t>C.E.</w:t>
            </w:r>
          </w:p>
        </w:tc>
      </w:tr>
      <w:tr w:rsidR="0010394F" w:rsidRPr="00D17EAA" w14:paraId="0DE48D89" w14:textId="77777777" w:rsidTr="008A3EEC">
        <w:trPr>
          <w:cantSplit/>
          <w:trHeight w:val="112"/>
        </w:trPr>
        <w:tc>
          <w:tcPr>
            <w:tcW w:w="3155" w:type="dxa"/>
            <w:vMerge/>
            <w:tcBorders>
              <w:left w:val="single" w:sz="12" w:space="0" w:color="auto"/>
              <w:bottom w:val="single" w:sz="8" w:space="0" w:color="auto"/>
              <w:right w:val="single" w:sz="8" w:space="0" w:color="auto"/>
            </w:tcBorders>
          </w:tcPr>
          <w:p w14:paraId="2EE4A6A1" w14:textId="77777777" w:rsidR="0010394F" w:rsidRPr="00D17EAA" w:rsidRDefault="0010394F" w:rsidP="0010394F">
            <w:pPr>
              <w:numPr>
                <w:ilvl w:val="1"/>
                <w:numId w:val="2"/>
              </w:numPr>
              <w:tabs>
                <w:tab w:val="left" w:pos="166"/>
              </w:tabs>
              <w:ind w:left="1441" w:hanging="1418"/>
              <w:jc w:val="both"/>
              <w:rPr>
                <w:sz w:val="18"/>
              </w:rPr>
            </w:pPr>
          </w:p>
        </w:tc>
        <w:tc>
          <w:tcPr>
            <w:tcW w:w="1050" w:type="dxa"/>
            <w:tcBorders>
              <w:left w:val="single" w:sz="8" w:space="0" w:color="auto"/>
              <w:bottom w:val="single" w:sz="8" w:space="0" w:color="auto"/>
            </w:tcBorders>
            <w:vAlign w:val="center"/>
          </w:tcPr>
          <w:p w14:paraId="14D9469B" w14:textId="77777777" w:rsidR="0010394F" w:rsidRPr="00D17EAA" w:rsidRDefault="0010394F" w:rsidP="008A3EEC">
            <w:pPr>
              <w:jc w:val="center"/>
              <w:rPr>
                <w:sz w:val="18"/>
              </w:rPr>
            </w:pPr>
            <w:r w:rsidRPr="00D17EAA">
              <w:rPr>
                <w:sz w:val="18"/>
              </w:rPr>
              <w:t>ATTIVO</w:t>
            </w:r>
          </w:p>
        </w:tc>
        <w:tc>
          <w:tcPr>
            <w:tcW w:w="992" w:type="dxa"/>
            <w:tcBorders>
              <w:bottom w:val="single" w:sz="8" w:space="0" w:color="auto"/>
            </w:tcBorders>
            <w:vAlign w:val="center"/>
          </w:tcPr>
          <w:p w14:paraId="6E767329" w14:textId="77777777" w:rsidR="0010394F" w:rsidRPr="00D17EAA" w:rsidRDefault="0010394F" w:rsidP="008A3EEC">
            <w:pPr>
              <w:jc w:val="center"/>
              <w:rPr>
                <w:sz w:val="18"/>
              </w:rPr>
            </w:pPr>
            <w:r w:rsidRPr="00D17EAA">
              <w:rPr>
                <w:sz w:val="18"/>
              </w:rPr>
              <w:t>PASSIVO</w:t>
            </w:r>
          </w:p>
        </w:tc>
        <w:tc>
          <w:tcPr>
            <w:tcW w:w="969" w:type="dxa"/>
            <w:tcBorders>
              <w:bottom w:val="single" w:sz="8" w:space="0" w:color="auto"/>
            </w:tcBorders>
            <w:vAlign w:val="center"/>
          </w:tcPr>
          <w:p w14:paraId="512CD757" w14:textId="77777777" w:rsidR="0010394F" w:rsidRPr="00D17EAA" w:rsidRDefault="0010394F" w:rsidP="008A3EEC">
            <w:pPr>
              <w:jc w:val="center"/>
              <w:rPr>
                <w:sz w:val="18"/>
              </w:rPr>
            </w:pPr>
            <w:r w:rsidRPr="00D17EAA">
              <w:rPr>
                <w:sz w:val="18"/>
              </w:rPr>
              <w:t>COSTI</w:t>
            </w:r>
          </w:p>
        </w:tc>
        <w:tc>
          <w:tcPr>
            <w:tcW w:w="1015" w:type="dxa"/>
            <w:tcBorders>
              <w:bottom w:val="single" w:sz="8" w:space="0" w:color="auto"/>
              <w:right w:val="single" w:sz="12" w:space="0" w:color="auto"/>
            </w:tcBorders>
            <w:vAlign w:val="center"/>
          </w:tcPr>
          <w:p w14:paraId="404E10BA" w14:textId="77777777" w:rsidR="0010394F" w:rsidRPr="00D17EAA" w:rsidRDefault="0010394F" w:rsidP="008A3EEC">
            <w:pPr>
              <w:jc w:val="center"/>
              <w:rPr>
                <w:sz w:val="18"/>
              </w:rPr>
            </w:pPr>
            <w:r w:rsidRPr="00D17EAA">
              <w:rPr>
                <w:sz w:val="18"/>
              </w:rPr>
              <w:t>RICAVI</w:t>
            </w:r>
          </w:p>
        </w:tc>
      </w:tr>
      <w:tr w:rsidR="0010394F" w:rsidRPr="00D17EAA" w14:paraId="5D7AB520" w14:textId="77777777" w:rsidTr="008A3EEC">
        <w:trPr>
          <w:cantSplit/>
          <w:trHeight w:val="1027"/>
        </w:trPr>
        <w:tc>
          <w:tcPr>
            <w:tcW w:w="3155" w:type="dxa"/>
            <w:tcBorders>
              <w:top w:val="single" w:sz="8" w:space="0" w:color="auto"/>
              <w:left w:val="single" w:sz="12" w:space="0" w:color="auto"/>
              <w:bottom w:val="single" w:sz="12" w:space="0" w:color="auto"/>
              <w:right w:val="single" w:sz="8" w:space="0" w:color="auto"/>
            </w:tcBorders>
          </w:tcPr>
          <w:p w14:paraId="14166BB5" w14:textId="77777777" w:rsidR="0010394F" w:rsidRPr="00D17EAA" w:rsidRDefault="0010394F" w:rsidP="0010394F">
            <w:pPr>
              <w:numPr>
                <w:ilvl w:val="1"/>
                <w:numId w:val="2"/>
              </w:numPr>
              <w:tabs>
                <w:tab w:val="left" w:pos="166"/>
              </w:tabs>
              <w:ind w:hanging="1416"/>
              <w:jc w:val="both"/>
              <w:rPr>
                <w:sz w:val="18"/>
              </w:rPr>
            </w:pPr>
            <w:r w:rsidRPr="00D17EAA">
              <w:rPr>
                <w:sz w:val="18"/>
              </w:rPr>
              <w:t>Riserva legale</w:t>
            </w:r>
          </w:p>
          <w:p w14:paraId="3B2EB54D" w14:textId="77777777" w:rsidR="0010394F" w:rsidRPr="00D17EAA" w:rsidRDefault="0010394F" w:rsidP="0010394F">
            <w:pPr>
              <w:numPr>
                <w:ilvl w:val="1"/>
                <w:numId w:val="2"/>
              </w:numPr>
              <w:tabs>
                <w:tab w:val="left" w:pos="166"/>
              </w:tabs>
              <w:ind w:hanging="1416"/>
              <w:jc w:val="both"/>
              <w:rPr>
                <w:sz w:val="18"/>
              </w:rPr>
            </w:pPr>
            <w:r w:rsidRPr="00D17EAA">
              <w:rPr>
                <w:sz w:val="18"/>
              </w:rPr>
              <w:t>Impianti</w:t>
            </w:r>
          </w:p>
          <w:p w14:paraId="09EE2DCF" w14:textId="77777777" w:rsidR="0010394F" w:rsidRPr="00D17EAA" w:rsidRDefault="0010394F" w:rsidP="0010394F">
            <w:pPr>
              <w:numPr>
                <w:ilvl w:val="1"/>
                <w:numId w:val="2"/>
              </w:numPr>
              <w:tabs>
                <w:tab w:val="left" w:pos="166"/>
              </w:tabs>
              <w:ind w:hanging="1416"/>
              <w:jc w:val="both"/>
              <w:rPr>
                <w:sz w:val="18"/>
              </w:rPr>
            </w:pPr>
            <w:r w:rsidRPr="00D17EAA">
              <w:rPr>
                <w:sz w:val="18"/>
              </w:rPr>
              <w:t>Rimanenze finali di materie</w:t>
            </w:r>
          </w:p>
          <w:p w14:paraId="116001B8" w14:textId="77777777" w:rsidR="0010394F" w:rsidRPr="00D17EAA" w:rsidRDefault="0010394F" w:rsidP="0010394F">
            <w:pPr>
              <w:numPr>
                <w:ilvl w:val="1"/>
                <w:numId w:val="2"/>
              </w:numPr>
              <w:tabs>
                <w:tab w:val="left" w:pos="166"/>
              </w:tabs>
              <w:ind w:hanging="1416"/>
              <w:jc w:val="both"/>
              <w:rPr>
                <w:sz w:val="18"/>
              </w:rPr>
            </w:pPr>
            <w:r w:rsidRPr="00D17EAA">
              <w:rPr>
                <w:sz w:val="18"/>
              </w:rPr>
              <w:t>Debiti v. banche</w:t>
            </w:r>
          </w:p>
          <w:p w14:paraId="2B2EA711" w14:textId="77777777" w:rsidR="0010394F" w:rsidRPr="00D17EAA" w:rsidRDefault="0010394F" w:rsidP="0010394F">
            <w:pPr>
              <w:numPr>
                <w:ilvl w:val="1"/>
                <w:numId w:val="2"/>
              </w:numPr>
              <w:tabs>
                <w:tab w:val="left" w:pos="166"/>
              </w:tabs>
              <w:ind w:hanging="1416"/>
              <w:jc w:val="both"/>
              <w:rPr>
                <w:sz w:val="18"/>
              </w:rPr>
            </w:pPr>
            <w:r w:rsidRPr="00D17EAA">
              <w:rPr>
                <w:sz w:val="18"/>
              </w:rPr>
              <w:t>Crediti v. controllanti</w:t>
            </w:r>
          </w:p>
          <w:p w14:paraId="37CC0BFF" w14:textId="77777777" w:rsidR="0010394F" w:rsidRPr="00D17EAA" w:rsidRDefault="0010394F" w:rsidP="0010394F">
            <w:pPr>
              <w:numPr>
                <w:ilvl w:val="1"/>
                <w:numId w:val="2"/>
              </w:numPr>
              <w:tabs>
                <w:tab w:val="left" w:pos="166"/>
              </w:tabs>
              <w:ind w:hanging="1416"/>
              <w:jc w:val="both"/>
              <w:rPr>
                <w:sz w:val="18"/>
              </w:rPr>
            </w:pPr>
            <w:r w:rsidRPr="00D17EAA">
              <w:rPr>
                <w:sz w:val="18"/>
              </w:rPr>
              <w:t>Ammortamento macchinario</w:t>
            </w:r>
          </w:p>
          <w:p w14:paraId="29F500CB" w14:textId="77777777" w:rsidR="0010394F" w:rsidRPr="00D17EAA" w:rsidRDefault="0010394F" w:rsidP="0010394F">
            <w:pPr>
              <w:numPr>
                <w:ilvl w:val="1"/>
                <w:numId w:val="2"/>
              </w:numPr>
              <w:tabs>
                <w:tab w:val="left" w:pos="166"/>
              </w:tabs>
              <w:ind w:hanging="1416"/>
              <w:jc w:val="both"/>
              <w:rPr>
                <w:sz w:val="18"/>
              </w:rPr>
            </w:pPr>
            <w:r w:rsidRPr="00D17EAA">
              <w:rPr>
                <w:sz w:val="18"/>
              </w:rPr>
              <w:t>Rateo passivo</w:t>
            </w:r>
          </w:p>
          <w:p w14:paraId="372C2657" w14:textId="77777777" w:rsidR="0010394F" w:rsidRPr="00D17EAA" w:rsidRDefault="0010394F" w:rsidP="0010394F">
            <w:pPr>
              <w:numPr>
                <w:ilvl w:val="1"/>
                <w:numId w:val="2"/>
              </w:numPr>
              <w:tabs>
                <w:tab w:val="left" w:pos="166"/>
              </w:tabs>
              <w:ind w:hanging="1416"/>
              <w:jc w:val="both"/>
              <w:rPr>
                <w:sz w:val="18"/>
              </w:rPr>
            </w:pPr>
            <w:r w:rsidRPr="00D17EAA">
              <w:rPr>
                <w:sz w:val="18"/>
              </w:rPr>
              <w:t>Costo del personale</w:t>
            </w:r>
          </w:p>
          <w:p w14:paraId="33C7B318" w14:textId="77777777" w:rsidR="0010394F" w:rsidRPr="00D17EAA" w:rsidRDefault="0010394F" w:rsidP="0010394F">
            <w:pPr>
              <w:numPr>
                <w:ilvl w:val="1"/>
                <w:numId w:val="2"/>
              </w:numPr>
              <w:tabs>
                <w:tab w:val="left" w:pos="166"/>
              </w:tabs>
              <w:ind w:hanging="1416"/>
              <w:jc w:val="both"/>
              <w:rPr>
                <w:sz w:val="18"/>
              </w:rPr>
            </w:pPr>
            <w:r w:rsidRPr="00D17EAA">
              <w:rPr>
                <w:sz w:val="18"/>
              </w:rPr>
              <w:t>Debiti tributari</w:t>
            </w:r>
          </w:p>
          <w:p w14:paraId="0F2E713E" w14:textId="77777777" w:rsidR="0010394F" w:rsidRPr="00D17EAA" w:rsidRDefault="0010394F" w:rsidP="0010394F">
            <w:pPr>
              <w:numPr>
                <w:ilvl w:val="1"/>
                <w:numId w:val="2"/>
              </w:numPr>
              <w:tabs>
                <w:tab w:val="left" w:pos="166"/>
              </w:tabs>
              <w:ind w:hanging="1416"/>
              <w:jc w:val="both"/>
              <w:rPr>
                <w:sz w:val="18"/>
              </w:rPr>
            </w:pPr>
            <w:r w:rsidRPr="00D17EAA">
              <w:rPr>
                <w:sz w:val="18"/>
              </w:rPr>
              <w:t>Interessi passivi</w:t>
            </w:r>
          </w:p>
          <w:p w14:paraId="3D39A74A" w14:textId="38528384" w:rsidR="0010394F" w:rsidRPr="00D17EAA" w:rsidRDefault="0010394F" w:rsidP="0010394F">
            <w:pPr>
              <w:numPr>
                <w:ilvl w:val="1"/>
                <w:numId w:val="2"/>
              </w:numPr>
              <w:tabs>
                <w:tab w:val="left" w:pos="166"/>
              </w:tabs>
              <w:ind w:hanging="1416"/>
              <w:jc w:val="both"/>
              <w:rPr>
                <w:sz w:val="18"/>
              </w:rPr>
            </w:pPr>
            <w:r w:rsidRPr="00D17EAA">
              <w:rPr>
                <w:sz w:val="18"/>
              </w:rPr>
              <w:t>Affitti attivi</w:t>
            </w:r>
          </w:p>
          <w:p w14:paraId="67D38CE2" w14:textId="77777777" w:rsidR="0010394F" w:rsidRPr="00D17EAA" w:rsidRDefault="0010394F" w:rsidP="0010394F">
            <w:pPr>
              <w:numPr>
                <w:ilvl w:val="1"/>
                <w:numId w:val="2"/>
              </w:numPr>
              <w:tabs>
                <w:tab w:val="left" w:pos="166"/>
              </w:tabs>
              <w:ind w:hanging="1416"/>
              <w:jc w:val="both"/>
              <w:rPr>
                <w:sz w:val="18"/>
              </w:rPr>
            </w:pPr>
            <w:r w:rsidRPr="00D17EAA">
              <w:rPr>
                <w:sz w:val="18"/>
              </w:rPr>
              <w:t>Prestito obbligazionario</w:t>
            </w:r>
          </w:p>
          <w:p w14:paraId="39D0B37C" w14:textId="77777777" w:rsidR="0010394F" w:rsidRPr="00D17EAA" w:rsidRDefault="0010394F" w:rsidP="0010394F">
            <w:pPr>
              <w:numPr>
                <w:ilvl w:val="1"/>
                <w:numId w:val="2"/>
              </w:numPr>
              <w:tabs>
                <w:tab w:val="left" w:pos="166"/>
              </w:tabs>
              <w:ind w:hanging="1416"/>
              <w:jc w:val="both"/>
              <w:rPr>
                <w:sz w:val="18"/>
              </w:rPr>
            </w:pPr>
            <w:r w:rsidRPr="00D17EAA">
              <w:rPr>
                <w:sz w:val="18"/>
              </w:rPr>
              <w:t>Brevetti</w:t>
            </w:r>
          </w:p>
          <w:p w14:paraId="16827FC7" w14:textId="77777777" w:rsidR="0010394F" w:rsidRPr="00D17EAA" w:rsidRDefault="0010394F" w:rsidP="0010394F">
            <w:pPr>
              <w:numPr>
                <w:ilvl w:val="1"/>
                <w:numId w:val="2"/>
              </w:numPr>
              <w:tabs>
                <w:tab w:val="left" w:pos="166"/>
              </w:tabs>
              <w:ind w:hanging="1416"/>
              <w:jc w:val="both"/>
              <w:rPr>
                <w:sz w:val="18"/>
              </w:rPr>
            </w:pPr>
            <w:r w:rsidRPr="00D17EAA">
              <w:rPr>
                <w:sz w:val="18"/>
              </w:rPr>
              <w:t>Utile es. precedente</w:t>
            </w:r>
          </w:p>
          <w:p w14:paraId="276CC611" w14:textId="77777777" w:rsidR="0010394F" w:rsidRPr="00D17EAA" w:rsidRDefault="0010394F" w:rsidP="0010394F">
            <w:pPr>
              <w:numPr>
                <w:ilvl w:val="1"/>
                <w:numId w:val="2"/>
              </w:numPr>
              <w:tabs>
                <w:tab w:val="left" w:pos="166"/>
              </w:tabs>
              <w:ind w:hanging="1416"/>
              <w:jc w:val="both"/>
              <w:rPr>
                <w:sz w:val="18"/>
              </w:rPr>
            </w:pPr>
            <w:r w:rsidRPr="00D17EAA">
              <w:rPr>
                <w:sz w:val="18"/>
              </w:rPr>
              <w:t>Svalutazione crediti</w:t>
            </w:r>
          </w:p>
          <w:p w14:paraId="12F74CAD" w14:textId="77777777" w:rsidR="0010394F" w:rsidRPr="00D17EAA" w:rsidRDefault="0010394F" w:rsidP="0010394F">
            <w:pPr>
              <w:numPr>
                <w:ilvl w:val="1"/>
                <w:numId w:val="2"/>
              </w:numPr>
              <w:tabs>
                <w:tab w:val="left" w:pos="166"/>
              </w:tabs>
              <w:ind w:hanging="1416"/>
              <w:jc w:val="both"/>
              <w:rPr>
                <w:sz w:val="18"/>
              </w:rPr>
            </w:pPr>
            <w:r w:rsidRPr="00D17EAA">
              <w:rPr>
                <w:sz w:val="18"/>
              </w:rPr>
              <w:t>Fondo svalutazione crediti</w:t>
            </w:r>
          </w:p>
          <w:p w14:paraId="34453BCD" w14:textId="77777777" w:rsidR="0010394F" w:rsidRPr="00D17EAA" w:rsidRDefault="0010394F" w:rsidP="0010394F">
            <w:pPr>
              <w:numPr>
                <w:ilvl w:val="1"/>
                <w:numId w:val="2"/>
              </w:numPr>
              <w:tabs>
                <w:tab w:val="left" w:pos="166"/>
              </w:tabs>
              <w:ind w:hanging="1416"/>
              <w:jc w:val="both"/>
              <w:rPr>
                <w:sz w:val="18"/>
              </w:rPr>
            </w:pPr>
            <w:r w:rsidRPr="00D17EAA">
              <w:rPr>
                <w:sz w:val="18"/>
              </w:rPr>
              <w:t>Proventi vari</w:t>
            </w:r>
          </w:p>
        </w:tc>
        <w:tc>
          <w:tcPr>
            <w:tcW w:w="1050" w:type="dxa"/>
            <w:tcBorders>
              <w:top w:val="single" w:sz="8" w:space="0" w:color="auto"/>
              <w:left w:val="single" w:sz="8" w:space="0" w:color="auto"/>
              <w:bottom w:val="single" w:sz="12" w:space="0" w:color="auto"/>
            </w:tcBorders>
          </w:tcPr>
          <w:p w14:paraId="5F13EEBA" w14:textId="77777777" w:rsidR="0010394F" w:rsidRPr="00D17EAA" w:rsidRDefault="0010394F" w:rsidP="008A3EEC">
            <w:pPr>
              <w:jc w:val="center"/>
              <w:rPr>
                <w:sz w:val="18"/>
              </w:rPr>
            </w:pPr>
          </w:p>
          <w:p w14:paraId="1ABA4BCF" w14:textId="77777777" w:rsidR="0010394F" w:rsidRPr="00D17EAA" w:rsidRDefault="0010394F" w:rsidP="008A3EEC">
            <w:pPr>
              <w:jc w:val="center"/>
              <w:rPr>
                <w:sz w:val="18"/>
              </w:rPr>
            </w:pPr>
          </w:p>
          <w:p w14:paraId="77FB0FCC" w14:textId="77777777" w:rsidR="0010394F" w:rsidRPr="00D17EAA" w:rsidRDefault="0010394F" w:rsidP="008A3EEC">
            <w:pPr>
              <w:jc w:val="center"/>
              <w:rPr>
                <w:sz w:val="18"/>
              </w:rPr>
            </w:pPr>
          </w:p>
        </w:tc>
        <w:tc>
          <w:tcPr>
            <w:tcW w:w="992" w:type="dxa"/>
            <w:tcBorders>
              <w:top w:val="single" w:sz="8" w:space="0" w:color="auto"/>
              <w:bottom w:val="single" w:sz="12" w:space="0" w:color="auto"/>
            </w:tcBorders>
          </w:tcPr>
          <w:p w14:paraId="759A0FE0" w14:textId="77777777" w:rsidR="0010394F" w:rsidRPr="00D17EAA" w:rsidRDefault="0010394F" w:rsidP="008A3EEC">
            <w:pPr>
              <w:jc w:val="center"/>
              <w:rPr>
                <w:sz w:val="18"/>
              </w:rPr>
            </w:pPr>
          </w:p>
          <w:p w14:paraId="325FED80" w14:textId="77777777" w:rsidR="0010394F" w:rsidRPr="00D17EAA" w:rsidRDefault="0010394F" w:rsidP="008A3EEC">
            <w:pPr>
              <w:jc w:val="center"/>
              <w:rPr>
                <w:sz w:val="18"/>
              </w:rPr>
            </w:pPr>
          </w:p>
          <w:p w14:paraId="25271B59" w14:textId="77777777" w:rsidR="0010394F" w:rsidRPr="00D17EAA" w:rsidRDefault="0010394F" w:rsidP="008A3EEC">
            <w:pPr>
              <w:jc w:val="center"/>
              <w:rPr>
                <w:sz w:val="18"/>
              </w:rPr>
            </w:pPr>
          </w:p>
        </w:tc>
        <w:tc>
          <w:tcPr>
            <w:tcW w:w="969" w:type="dxa"/>
            <w:tcBorders>
              <w:top w:val="single" w:sz="8" w:space="0" w:color="auto"/>
              <w:bottom w:val="single" w:sz="12" w:space="0" w:color="auto"/>
            </w:tcBorders>
          </w:tcPr>
          <w:p w14:paraId="6850E29F" w14:textId="77777777" w:rsidR="0010394F" w:rsidRPr="00D17EAA" w:rsidRDefault="0010394F" w:rsidP="008A3EEC">
            <w:pPr>
              <w:jc w:val="center"/>
              <w:rPr>
                <w:sz w:val="18"/>
              </w:rPr>
            </w:pPr>
          </w:p>
          <w:p w14:paraId="0212DDEF" w14:textId="77777777" w:rsidR="0010394F" w:rsidRPr="00D17EAA" w:rsidRDefault="0010394F" w:rsidP="008A3EEC">
            <w:pPr>
              <w:jc w:val="center"/>
              <w:rPr>
                <w:sz w:val="18"/>
              </w:rPr>
            </w:pPr>
          </w:p>
          <w:p w14:paraId="28D8CA14" w14:textId="77777777" w:rsidR="0010394F" w:rsidRPr="00D17EAA" w:rsidRDefault="0010394F" w:rsidP="008A3EEC">
            <w:pPr>
              <w:jc w:val="center"/>
              <w:rPr>
                <w:sz w:val="18"/>
              </w:rPr>
            </w:pPr>
          </w:p>
        </w:tc>
        <w:tc>
          <w:tcPr>
            <w:tcW w:w="1015" w:type="dxa"/>
            <w:tcBorders>
              <w:top w:val="single" w:sz="8" w:space="0" w:color="auto"/>
              <w:bottom w:val="single" w:sz="12" w:space="0" w:color="auto"/>
              <w:right w:val="single" w:sz="12" w:space="0" w:color="auto"/>
            </w:tcBorders>
          </w:tcPr>
          <w:p w14:paraId="1FCD3A36" w14:textId="77777777" w:rsidR="0010394F" w:rsidRPr="00D17EAA" w:rsidRDefault="0010394F" w:rsidP="008A3EEC">
            <w:pPr>
              <w:jc w:val="center"/>
              <w:rPr>
                <w:sz w:val="18"/>
              </w:rPr>
            </w:pPr>
          </w:p>
          <w:p w14:paraId="1F3EE50A" w14:textId="77777777" w:rsidR="0010394F" w:rsidRPr="00D17EAA" w:rsidRDefault="0010394F" w:rsidP="008A3EEC">
            <w:pPr>
              <w:jc w:val="center"/>
              <w:rPr>
                <w:sz w:val="18"/>
              </w:rPr>
            </w:pPr>
          </w:p>
          <w:p w14:paraId="4AE565AF" w14:textId="77777777" w:rsidR="0010394F" w:rsidRPr="00D17EAA" w:rsidRDefault="0010394F" w:rsidP="008A3EEC">
            <w:pPr>
              <w:jc w:val="center"/>
              <w:rPr>
                <w:sz w:val="18"/>
              </w:rPr>
            </w:pPr>
          </w:p>
        </w:tc>
      </w:tr>
    </w:tbl>
    <w:p w14:paraId="55F22FD4" w14:textId="77777777" w:rsidR="0010394F" w:rsidRDefault="0010394F">
      <w:pPr>
        <w:rPr>
          <w:sz w:val="22"/>
          <w:szCs w:val="22"/>
        </w:rPr>
      </w:pPr>
    </w:p>
    <w:p w14:paraId="1DC7AAE8" w14:textId="161285FC" w:rsidR="00D17EAA" w:rsidRDefault="00D17EAA">
      <w:pPr>
        <w:rPr>
          <w:b/>
          <w:sz w:val="22"/>
          <w:szCs w:val="22"/>
        </w:rPr>
      </w:pPr>
      <w:r w:rsidRPr="00D17EAA">
        <w:rPr>
          <w:b/>
          <w:sz w:val="22"/>
          <w:szCs w:val="22"/>
        </w:rPr>
        <w:t xml:space="preserve">Esercizio </w:t>
      </w:r>
      <w:r>
        <w:rPr>
          <w:b/>
          <w:sz w:val="22"/>
          <w:szCs w:val="22"/>
        </w:rPr>
        <w:t>2</w:t>
      </w:r>
      <w:r w:rsidR="00D6518A">
        <w:rPr>
          <w:b/>
          <w:sz w:val="22"/>
          <w:szCs w:val="22"/>
        </w:rPr>
        <w:t xml:space="preserve"> (15 punti)</w:t>
      </w:r>
    </w:p>
    <w:p w14:paraId="2C4388B1" w14:textId="77777777" w:rsidR="004202B6" w:rsidRDefault="004202B6" w:rsidP="004202B6">
      <w:pPr>
        <w:jc w:val="both"/>
        <w:rPr>
          <w:rFonts w:ascii="Cambria" w:hAnsi="Cambria" w:cs="Arial"/>
        </w:rPr>
      </w:pPr>
      <w:bookmarkStart w:id="0" w:name="OLE_LINK2"/>
      <w:bookmarkStart w:id="1" w:name="OLE_LINK1"/>
      <w:r>
        <w:rPr>
          <w:rFonts w:ascii="Cambria" w:hAnsi="Cambria" w:cs="Arial"/>
        </w:rPr>
        <w:t>La MONTE srl sta valutando la sostituzione di un macchinario che è ormai obsoleto, nonostante la sua vita fiscale residua a fine 2017 sia di tre anni (la macchina è stata acquistata a fine 2010 ad un valore di 200.000 €).  Questo macchinario, può essere venduto sul mercato a fine 2017 ad un valore di 30.000€.</w:t>
      </w:r>
    </w:p>
    <w:p w14:paraId="35DFB449" w14:textId="77777777" w:rsidR="004202B6" w:rsidRDefault="004202B6" w:rsidP="004202B6">
      <w:pPr>
        <w:jc w:val="both"/>
        <w:rPr>
          <w:rFonts w:ascii="Cambria" w:hAnsi="Cambria" w:cs="Arial"/>
        </w:rPr>
      </w:pPr>
    </w:p>
    <w:p w14:paraId="62142105" w14:textId="77777777" w:rsidR="004202B6" w:rsidRDefault="004202B6" w:rsidP="004202B6">
      <w:pPr>
        <w:jc w:val="both"/>
        <w:rPr>
          <w:rFonts w:ascii="Cambria" w:hAnsi="Cambria" w:cs="Arial"/>
        </w:rPr>
      </w:pPr>
      <w:r>
        <w:rPr>
          <w:rFonts w:ascii="Cambria" w:hAnsi="Cambria" w:cs="Arial"/>
        </w:rPr>
        <w:t>Le previsioni di ricavi e costi per i prossimi anni sono le seguenti:</w:t>
      </w:r>
    </w:p>
    <w:p w14:paraId="3943A81D" w14:textId="77777777" w:rsidR="004202B6" w:rsidRDefault="004202B6" w:rsidP="004202B6">
      <w:pPr>
        <w:jc w:val="both"/>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63"/>
        <w:gridCol w:w="1463"/>
        <w:gridCol w:w="1463"/>
        <w:gridCol w:w="1464"/>
        <w:gridCol w:w="1464"/>
      </w:tblGrid>
      <w:tr w:rsidR="004202B6" w14:paraId="027F7303" w14:textId="77777777" w:rsidTr="008A3EEC">
        <w:tc>
          <w:tcPr>
            <w:tcW w:w="1463" w:type="dxa"/>
            <w:tcBorders>
              <w:top w:val="single" w:sz="4" w:space="0" w:color="auto"/>
              <w:left w:val="single" w:sz="4" w:space="0" w:color="auto"/>
              <w:bottom w:val="single" w:sz="4" w:space="0" w:color="auto"/>
              <w:right w:val="single" w:sz="4" w:space="0" w:color="auto"/>
            </w:tcBorders>
            <w:hideMark/>
          </w:tcPr>
          <w:p w14:paraId="73953E91" w14:textId="77777777" w:rsidR="004202B6" w:rsidRDefault="004202B6" w:rsidP="008A3EEC">
            <w:pPr>
              <w:jc w:val="both"/>
              <w:rPr>
                <w:rFonts w:ascii="Cambria" w:hAnsi="Cambria" w:cs="Arial"/>
              </w:rPr>
            </w:pPr>
            <w:r>
              <w:rPr>
                <w:rFonts w:ascii="Cambria" w:hAnsi="Cambria" w:cs="Arial"/>
              </w:rPr>
              <w:t>Anno</w:t>
            </w:r>
          </w:p>
        </w:tc>
        <w:tc>
          <w:tcPr>
            <w:tcW w:w="1463" w:type="dxa"/>
            <w:tcBorders>
              <w:top w:val="single" w:sz="4" w:space="0" w:color="auto"/>
              <w:left w:val="single" w:sz="4" w:space="0" w:color="auto"/>
              <w:bottom w:val="single" w:sz="4" w:space="0" w:color="auto"/>
              <w:right w:val="single" w:sz="4" w:space="0" w:color="auto"/>
            </w:tcBorders>
            <w:hideMark/>
          </w:tcPr>
          <w:p w14:paraId="3F8E3F4E" w14:textId="77777777" w:rsidR="004202B6" w:rsidRDefault="004202B6" w:rsidP="008A3EEC">
            <w:pPr>
              <w:jc w:val="both"/>
              <w:rPr>
                <w:rFonts w:ascii="Cambria" w:hAnsi="Cambria" w:cs="Arial"/>
              </w:rPr>
            </w:pPr>
            <w:r>
              <w:rPr>
                <w:rFonts w:ascii="Cambria" w:hAnsi="Cambria" w:cs="Arial"/>
              </w:rPr>
              <w:t>2018</w:t>
            </w:r>
          </w:p>
        </w:tc>
        <w:tc>
          <w:tcPr>
            <w:tcW w:w="1463" w:type="dxa"/>
            <w:tcBorders>
              <w:top w:val="single" w:sz="4" w:space="0" w:color="auto"/>
              <w:left w:val="single" w:sz="4" w:space="0" w:color="auto"/>
              <w:bottom w:val="single" w:sz="4" w:space="0" w:color="auto"/>
              <w:right w:val="single" w:sz="4" w:space="0" w:color="auto"/>
            </w:tcBorders>
            <w:hideMark/>
          </w:tcPr>
          <w:p w14:paraId="4F1F6C46" w14:textId="77777777" w:rsidR="004202B6" w:rsidRDefault="004202B6" w:rsidP="008A3EEC">
            <w:pPr>
              <w:jc w:val="both"/>
              <w:rPr>
                <w:rFonts w:ascii="Cambria" w:hAnsi="Cambria" w:cs="Arial"/>
              </w:rPr>
            </w:pPr>
            <w:r>
              <w:rPr>
                <w:rFonts w:ascii="Cambria" w:hAnsi="Cambria" w:cs="Arial"/>
              </w:rPr>
              <w:t>2019</w:t>
            </w:r>
          </w:p>
        </w:tc>
        <w:tc>
          <w:tcPr>
            <w:tcW w:w="1463" w:type="dxa"/>
            <w:tcBorders>
              <w:top w:val="single" w:sz="4" w:space="0" w:color="auto"/>
              <w:left w:val="single" w:sz="4" w:space="0" w:color="auto"/>
              <w:bottom w:val="single" w:sz="4" w:space="0" w:color="auto"/>
              <w:right w:val="single" w:sz="4" w:space="0" w:color="auto"/>
            </w:tcBorders>
            <w:hideMark/>
          </w:tcPr>
          <w:p w14:paraId="0389AA93" w14:textId="77777777" w:rsidR="004202B6" w:rsidRDefault="004202B6" w:rsidP="008A3EEC">
            <w:pPr>
              <w:jc w:val="both"/>
              <w:rPr>
                <w:rFonts w:ascii="Cambria" w:hAnsi="Cambria" w:cs="Arial"/>
              </w:rPr>
            </w:pPr>
            <w:r>
              <w:rPr>
                <w:rFonts w:ascii="Cambria" w:hAnsi="Cambria" w:cs="Arial"/>
              </w:rPr>
              <w:t>2020</w:t>
            </w:r>
          </w:p>
        </w:tc>
        <w:tc>
          <w:tcPr>
            <w:tcW w:w="1464" w:type="dxa"/>
            <w:tcBorders>
              <w:top w:val="single" w:sz="4" w:space="0" w:color="auto"/>
              <w:left w:val="single" w:sz="4" w:space="0" w:color="auto"/>
              <w:bottom w:val="single" w:sz="4" w:space="0" w:color="auto"/>
              <w:right w:val="single" w:sz="4" w:space="0" w:color="auto"/>
            </w:tcBorders>
            <w:hideMark/>
          </w:tcPr>
          <w:p w14:paraId="53618784" w14:textId="77777777" w:rsidR="004202B6" w:rsidRDefault="004202B6" w:rsidP="008A3EEC">
            <w:pPr>
              <w:jc w:val="both"/>
              <w:rPr>
                <w:rFonts w:ascii="Cambria" w:hAnsi="Cambria" w:cs="Arial"/>
              </w:rPr>
            </w:pPr>
            <w:r>
              <w:rPr>
                <w:rFonts w:ascii="Cambria" w:hAnsi="Cambria" w:cs="Arial"/>
              </w:rPr>
              <w:t>2021</w:t>
            </w:r>
          </w:p>
        </w:tc>
        <w:tc>
          <w:tcPr>
            <w:tcW w:w="1464" w:type="dxa"/>
            <w:tcBorders>
              <w:top w:val="single" w:sz="4" w:space="0" w:color="auto"/>
              <w:left w:val="single" w:sz="4" w:space="0" w:color="auto"/>
              <w:bottom w:val="single" w:sz="4" w:space="0" w:color="auto"/>
              <w:right w:val="single" w:sz="4" w:space="0" w:color="auto"/>
            </w:tcBorders>
            <w:hideMark/>
          </w:tcPr>
          <w:p w14:paraId="5F98C30B" w14:textId="77777777" w:rsidR="004202B6" w:rsidRDefault="004202B6" w:rsidP="008A3EEC">
            <w:pPr>
              <w:jc w:val="both"/>
              <w:rPr>
                <w:rFonts w:ascii="Cambria" w:hAnsi="Cambria" w:cs="Arial"/>
              </w:rPr>
            </w:pPr>
            <w:r>
              <w:rPr>
                <w:rFonts w:ascii="Cambria" w:hAnsi="Cambria" w:cs="Arial"/>
              </w:rPr>
              <w:t>2022</w:t>
            </w:r>
          </w:p>
        </w:tc>
      </w:tr>
      <w:tr w:rsidR="004202B6" w14:paraId="3D197833" w14:textId="77777777" w:rsidTr="008A3EEC">
        <w:tc>
          <w:tcPr>
            <w:tcW w:w="1463" w:type="dxa"/>
            <w:tcBorders>
              <w:top w:val="single" w:sz="4" w:space="0" w:color="auto"/>
              <w:left w:val="single" w:sz="4" w:space="0" w:color="auto"/>
              <w:bottom w:val="single" w:sz="4" w:space="0" w:color="auto"/>
              <w:right w:val="single" w:sz="4" w:space="0" w:color="auto"/>
            </w:tcBorders>
            <w:hideMark/>
          </w:tcPr>
          <w:p w14:paraId="6E6BF0C9" w14:textId="77777777" w:rsidR="004202B6" w:rsidRDefault="004202B6" w:rsidP="008A3EEC">
            <w:pPr>
              <w:jc w:val="both"/>
              <w:rPr>
                <w:rFonts w:ascii="Cambria" w:hAnsi="Cambria" w:cs="Arial"/>
              </w:rPr>
            </w:pPr>
            <w:r>
              <w:rPr>
                <w:rFonts w:ascii="Cambria" w:hAnsi="Cambria" w:cs="Arial"/>
              </w:rPr>
              <w:t>Fatturato</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E013FCA" w14:textId="77777777" w:rsidR="004202B6" w:rsidRDefault="004202B6" w:rsidP="008A3EEC">
            <w:pPr>
              <w:jc w:val="both"/>
              <w:rPr>
                <w:rFonts w:ascii="Cambria" w:hAnsi="Cambria" w:cs="Arial"/>
              </w:rPr>
            </w:pPr>
            <w:r>
              <w:rPr>
                <w:rFonts w:ascii="Cambria" w:hAnsi="Cambria" w:cs="Arial"/>
              </w:rPr>
              <w:t>210.000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50F90106" w14:textId="77777777" w:rsidR="004202B6" w:rsidRDefault="004202B6" w:rsidP="008A3EEC">
            <w:pPr>
              <w:jc w:val="both"/>
              <w:rPr>
                <w:rFonts w:ascii="Cambria" w:hAnsi="Cambria" w:cs="Arial"/>
              </w:rPr>
            </w:pPr>
            <w:r>
              <w:rPr>
                <w:rFonts w:ascii="Cambria" w:hAnsi="Cambria" w:cs="Arial"/>
              </w:rPr>
              <w:t>210.000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BA91872" w14:textId="77777777" w:rsidR="004202B6" w:rsidRDefault="004202B6" w:rsidP="008A3EEC">
            <w:pPr>
              <w:jc w:val="both"/>
              <w:rPr>
                <w:rFonts w:ascii="Cambria" w:hAnsi="Cambria" w:cs="Arial"/>
              </w:rPr>
            </w:pPr>
            <w:r>
              <w:rPr>
                <w:rFonts w:ascii="Cambria" w:hAnsi="Cambria" w:cs="Arial"/>
              </w:rPr>
              <w:t>250.000</w:t>
            </w:r>
          </w:p>
        </w:tc>
        <w:tc>
          <w:tcPr>
            <w:tcW w:w="1464" w:type="dxa"/>
            <w:tcBorders>
              <w:top w:val="single" w:sz="4" w:space="0" w:color="auto"/>
              <w:left w:val="single" w:sz="4" w:space="0" w:color="auto"/>
              <w:bottom w:val="single" w:sz="4" w:space="0" w:color="auto"/>
              <w:right w:val="single" w:sz="4" w:space="0" w:color="auto"/>
            </w:tcBorders>
            <w:vAlign w:val="center"/>
            <w:hideMark/>
          </w:tcPr>
          <w:p w14:paraId="211BC261" w14:textId="77777777" w:rsidR="004202B6" w:rsidRDefault="004202B6" w:rsidP="008A3EEC">
            <w:pPr>
              <w:jc w:val="both"/>
              <w:rPr>
                <w:rFonts w:ascii="Cambria" w:hAnsi="Cambria" w:cs="Arial"/>
              </w:rPr>
            </w:pPr>
            <w:r>
              <w:rPr>
                <w:rFonts w:ascii="Cambria" w:hAnsi="Cambria" w:cs="Arial"/>
              </w:rPr>
              <w:t>250.000</w:t>
            </w:r>
          </w:p>
        </w:tc>
        <w:tc>
          <w:tcPr>
            <w:tcW w:w="1464" w:type="dxa"/>
            <w:tcBorders>
              <w:top w:val="single" w:sz="4" w:space="0" w:color="auto"/>
              <w:left w:val="single" w:sz="4" w:space="0" w:color="auto"/>
              <w:bottom w:val="single" w:sz="4" w:space="0" w:color="auto"/>
              <w:right w:val="single" w:sz="4" w:space="0" w:color="auto"/>
            </w:tcBorders>
            <w:vAlign w:val="center"/>
            <w:hideMark/>
          </w:tcPr>
          <w:p w14:paraId="40FCCB8B" w14:textId="77777777" w:rsidR="004202B6" w:rsidRDefault="004202B6" w:rsidP="008A3EEC">
            <w:pPr>
              <w:jc w:val="both"/>
              <w:rPr>
                <w:rFonts w:ascii="Cambria" w:hAnsi="Cambria" w:cs="Arial"/>
              </w:rPr>
            </w:pPr>
            <w:r>
              <w:rPr>
                <w:rFonts w:ascii="Cambria" w:hAnsi="Cambria" w:cs="Arial"/>
              </w:rPr>
              <w:t>250.000</w:t>
            </w:r>
          </w:p>
        </w:tc>
      </w:tr>
    </w:tbl>
    <w:p w14:paraId="15251B2A" w14:textId="77777777" w:rsidR="004202B6" w:rsidRDefault="004202B6" w:rsidP="004202B6">
      <w:pPr>
        <w:pStyle w:val="Paragrafoelenco"/>
        <w:numPr>
          <w:ilvl w:val="0"/>
          <w:numId w:val="3"/>
        </w:numPr>
        <w:jc w:val="both"/>
        <w:rPr>
          <w:rFonts w:cs="Arial"/>
          <w:lang w:val="it-IT"/>
        </w:rPr>
      </w:pPr>
      <w:r>
        <w:rPr>
          <w:rFonts w:cs="Arial"/>
          <w:lang w:val="it-IT"/>
        </w:rPr>
        <w:t>costi di produzione: variabili: 20% del fatturato; fissi (escluso ammortamento): 30% del fatturato;</w:t>
      </w:r>
    </w:p>
    <w:p w14:paraId="4B8FDD8B" w14:textId="77777777" w:rsidR="004202B6" w:rsidRDefault="004202B6" w:rsidP="004202B6">
      <w:pPr>
        <w:jc w:val="both"/>
        <w:rPr>
          <w:rFonts w:ascii="Cambria" w:hAnsi="Cambria" w:cs="Arial"/>
        </w:rPr>
      </w:pPr>
    </w:p>
    <w:p w14:paraId="6932FBAE" w14:textId="77777777" w:rsidR="004202B6" w:rsidRDefault="004202B6" w:rsidP="004202B6">
      <w:pPr>
        <w:jc w:val="both"/>
        <w:rPr>
          <w:rFonts w:ascii="Cambria" w:hAnsi="Cambria" w:cs="Arial"/>
        </w:rPr>
      </w:pPr>
      <w:r>
        <w:rPr>
          <w:rFonts w:ascii="Cambria" w:hAnsi="Cambria" w:cs="Arial"/>
        </w:rPr>
        <w:t>Il suo tradizionale fornitore di macchinari, la CIMA spa, ha formulato due proposte per la sostituzione del vecchio macchinario:</w:t>
      </w:r>
    </w:p>
    <w:p w14:paraId="63EE2869" w14:textId="77777777" w:rsidR="004202B6" w:rsidRDefault="004202B6" w:rsidP="004202B6">
      <w:pPr>
        <w:jc w:val="both"/>
        <w:rPr>
          <w:rFonts w:ascii="Cambria" w:hAnsi="Cambria" w:cs="Arial"/>
        </w:rPr>
      </w:pPr>
    </w:p>
    <w:p w14:paraId="42913B0E" w14:textId="77777777" w:rsidR="004202B6" w:rsidRDefault="004202B6" w:rsidP="004202B6">
      <w:pPr>
        <w:jc w:val="both"/>
        <w:rPr>
          <w:rFonts w:ascii="Cambria" w:hAnsi="Cambria" w:cs="Arial"/>
          <w:i/>
          <w:u w:val="single"/>
        </w:rPr>
      </w:pPr>
      <w:r>
        <w:rPr>
          <w:rFonts w:ascii="Cambria" w:hAnsi="Cambria" w:cs="Arial"/>
          <w:i/>
          <w:u w:val="single"/>
        </w:rPr>
        <w:t>Proposta 1:</w:t>
      </w:r>
    </w:p>
    <w:p w14:paraId="58936C0A" w14:textId="77777777" w:rsidR="004202B6" w:rsidRDefault="004202B6" w:rsidP="004202B6">
      <w:pPr>
        <w:jc w:val="both"/>
        <w:rPr>
          <w:rFonts w:ascii="Cambria" w:hAnsi="Cambria" w:cs="Arial"/>
        </w:rPr>
      </w:pPr>
      <w:r>
        <w:rPr>
          <w:rFonts w:ascii="Cambria" w:hAnsi="Cambria" w:cs="Arial"/>
        </w:rPr>
        <w:t xml:space="preserve">Acquisto di un macchinario nuovo a fine 2017 ad un prezzo pari a 300.000 €, con pagamento per il 20% a marzo 2018. Il nuovo macchinario, consentirebbe un risparmio complessivo sui costi variabili del 20% rispetto al macchinario attualmente utilizzato; i costi fissi (esclusi gli ammortamenti) si ridurrebbero addirittura del 30% rispetto a quelli attuali. La nuova macchina permetterebbe alla MONTE di soddisfare appieno la domanda dei consumatori e, inoltre, potrebbe essere venduta in qualunque momento ad un valore superiore del 20% rispetto al suo valore di bilancio. </w:t>
      </w:r>
    </w:p>
    <w:p w14:paraId="2AA4A150" w14:textId="77777777" w:rsidR="004202B6" w:rsidRDefault="004202B6" w:rsidP="004202B6">
      <w:pPr>
        <w:jc w:val="both"/>
        <w:rPr>
          <w:rFonts w:ascii="Cambria" w:hAnsi="Cambria" w:cs="Arial"/>
        </w:rPr>
      </w:pPr>
    </w:p>
    <w:p w14:paraId="08CD4033" w14:textId="77777777" w:rsidR="004202B6" w:rsidRDefault="004202B6" w:rsidP="004202B6">
      <w:pPr>
        <w:jc w:val="both"/>
        <w:rPr>
          <w:rFonts w:ascii="Cambria" w:hAnsi="Cambria" w:cs="Arial"/>
          <w:i/>
          <w:u w:val="single"/>
        </w:rPr>
      </w:pPr>
      <w:r>
        <w:rPr>
          <w:rFonts w:ascii="Cambria" w:hAnsi="Cambria" w:cs="Arial"/>
          <w:i/>
          <w:u w:val="single"/>
        </w:rPr>
        <w:t>Proposta 2:</w:t>
      </w:r>
    </w:p>
    <w:p w14:paraId="4524989A" w14:textId="692B5908" w:rsidR="004202B6" w:rsidRDefault="004202B6" w:rsidP="004202B6">
      <w:pPr>
        <w:jc w:val="both"/>
        <w:rPr>
          <w:rFonts w:ascii="Cambria" w:hAnsi="Cambria" w:cs="Arial"/>
        </w:rPr>
      </w:pPr>
      <w:r>
        <w:rPr>
          <w:rFonts w:ascii="Cambria" w:hAnsi="Cambria" w:cs="Arial"/>
        </w:rPr>
        <w:t xml:space="preserve">Acquisto di un macchinario già usato, proveniente da un’azienda concorrente, a 180.000€. Il macchinario usato, però, potrà funzionare ancora solo fino al 2020, consentirebbe un fatturato massimo di 230.000€ </w:t>
      </w:r>
      <w:bookmarkStart w:id="2" w:name="_GoBack"/>
      <w:bookmarkEnd w:id="2"/>
      <w:r>
        <w:rPr>
          <w:rFonts w:ascii="Cambria" w:hAnsi="Cambria" w:cs="Arial"/>
        </w:rPr>
        <w:t>e non consentirebbe di ridurre i costi variabili rispetto al macchinario attualmente utilizzato dalla MONTE. I costi fissi addirittura aumenterebbero del 10% rispetto a quelli attuali (ammortamenti esclusi). Alla fine del terzo anno, la MONTE potrebbe rivendere le parti del macchinario, ad un valore complessivo di 20.000 euro. La CIMA preferirebbe questa seconda soluzione e, per incentivare la MONTE, sarebbe disposta in questo caso a comprare il vecchio macchinario della MONTE a fine 2017 ad un prezzo di 50.000€.</w:t>
      </w:r>
    </w:p>
    <w:p w14:paraId="27FF2F01" w14:textId="77777777" w:rsidR="004202B6" w:rsidRDefault="004202B6" w:rsidP="004202B6">
      <w:pPr>
        <w:jc w:val="both"/>
        <w:rPr>
          <w:rFonts w:ascii="Cambria" w:hAnsi="Cambria" w:cs="Arial"/>
        </w:rPr>
      </w:pPr>
    </w:p>
    <w:p w14:paraId="03BAF1CA" w14:textId="77777777" w:rsidR="004202B6" w:rsidRDefault="004202B6" w:rsidP="004202B6">
      <w:pPr>
        <w:jc w:val="both"/>
        <w:rPr>
          <w:rFonts w:ascii="Cambria" w:hAnsi="Cambria" w:cs="Arial"/>
        </w:rPr>
      </w:pPr>
      <w:r>
        <w:rPr>
          <w:rFonts w:ascii="Cambria" w:hAnsi="Cambria" w:cs="Arial"/>
        </w:rPr>
        <w:t xml:space="preserve">Si identifichi la proposta più conveniente per la MONTE, ragionando al netto delle imposte secondo la logica dell’azionista. Le informazioni disponibili per la valutazione sono di seguito riportate: </w:t>
      </w:r>
    </w:p>
    <w:p w14:paraId="35DA7D3E" w14:textId="77777777" w:rsidR="004202B6" w:rsidRDefault="004202B6" w:rsidP="004202B6">
      <w:pPr>
        <w:pStyle w:val="Paragrafoelenco"/>
        <w:numPr>
          <w:ilvl w:val="0"/>
          <w:numId w:val="3"/>
        </w:numPr>
        <w:jc w:val="both"/>
        <w:rPr>
          <w:rFonts w:cs="Arial"/>
          <w:lang w:val="it-IT"/>
        </w:rPr>
      </w:pPr>
      <w:r>
        <w:rPr>
          <w:rFonts w:cs="Arial"/>
          <w:lang w:val="it-IT"/>
        </w:rPr>
        <w:t>politica di ammortamento della MONTE per i macchinari: 10 anni a quote costanti;</w:t>
      </w:r>
    </w:p>
    <w:p w14:paraId="1A038978" w14:textId="77777777" w:rsidR="004202B6" w:rsidRDefault="004202B6" w:rsidP="004202B6">
      <w:pPr>
        <w:pStyle w:val="Paragrafoelenco"/>
        <w:numPr>
          <w:ilvl w:val="0"/>
          <w:numId w:val="3"/>
        </w:numPr>
        <w:jc w:val="both"/>
        <w:rPr>
          <w:rFonts w:cs="Arial"/>
          <w:lang w:val="it-IT"/>
        </w:rPr>
      </w:pPr>
      <w:r>
        <w:rPr>
          <w:rFonts w:cs="Arial"/>
          <w:lang w:val="it-IT"/>
        </w:rPr>
        <w:t>costo del capitale proprio: 6% al netto dell'effetto fiscale;</w:t>
      </w:r>
    </w:p>
    <w:p w14:paraId="14BD812F" w14:textId="77777777" w:rsidR="004202B6" w:rsidRDefault="004202B6" w:rsidP="004202B6">
      <w:pPr>
        <w:pStyle w:val="Paragrafoelenco"/>
        <w:numPr>
          <w:ilvl w:val="0"/>
          <w:numId w:val="3"/>
        </w:numPr>
        <w:jc w:val="both"/>
        <w:rPr>
          <w:rFonts w:cs="Arial"/>
          <w:lang w:val="it-IT"/>
        </w:rPr>
      </w:pPr>
      <w:r>
        <w:rPr>
          <w:rFonts w:cs="Arial"/>
          <w:lang w:val="it-IT"/>
        </w:rPr>
        <w:t>finanziamento disponibile per l’investimento pari a 150.000€, tasso di interesse lordo 4%;</w:t>
      </w:r>
    </w:p>
    <w:p w14:paraId="4511B194" w14:textId="77777777" w:rsidR="004202B6" w:rsidRDefault="004202B6" w:rsidP="004202B6">
      <w:pPr>
        <w:pStyle w:val="Paragrafoelenco"/>
        <w:numPr>
          <w:ilvl w:val="0"/>
          <w:numId w:val="3"/>
        </w:numPr>
        <w:jc w:val="both"/>
        <w:rPr>
          <w:rFonts w:cs="Arial"/>
          <w:lang w:val="it-IT"/>
        </w:rPr>
      </w:pPr>
      <w:r>
        <w:rPr>
          <w:rFonts w:cs="Arial"/>
          <w:lang w:val="it-IT"/>
        </w:rPr>
        <w:t>tasso di rendimento medio di potenziali investimenti finanziari: 2,5%;</w:t>
      </w:r>
    </w:p>
    <w:p w14:paraId="52D65BDF" w14:textId="77777777" w:rsidR="004202B6" w:rsidRDefault="004202B6" w:rsidP="004202B6">
      <w:pPr>
        <w:pStyle w:val="Paragrafoelenco"/>
        <w:numPr>
          <w:ilvl w:val="0"/>
          <w:numId w:val="3"/>
        </w:numPr>
        <w:jc w:val="both"/>
        <w:rPr>
          <w:rFonts w:cs="Arial"/>
          <w:lang w:val="it-IT"/>
        </w:rPr>
      </w:pPr>
      <w:r>
        <w:rPr>
          <w:rFonts w:cs="Arial"/>
          <w:lang w:val="it-IT"/>
        </w:rPr>
        <w:t>utile atteso per il periodo fortemente positivo;</w:t>
      </w:r>
    </w:p>
    <w:p w14:paraId="048F6371" w14:textId="77777777" w:rsidR="004202B6" w:rsidRDefault="004202B6" w:rsidP="004202B6">
      <w:pPr>
        <w:pStyle w:val="Paragrafoelenco"/>
        <w:numPr>
          <w:ilvl w:val="0"/>
          <w:numId w:val="3"/>
        </w:numPr>
        <w:jc w:val="both"/>
        <w:rPr>
          <w:rFonts w:cs="Arial"/>
          <w:lang w:val="it-IT"/>
        </w:rPr>
      </w:pPr>
      <w:r>
        <w:rPr>
          <w:rFonts w:cs="Arial"/>
          <w:lang w:val="it-IT"/>
        </w:rPr>
        <w:t>aliquota fiscale: 45%.</w:t>
      </w:r>
    </w:p>
    <w:bookmarkEnd w:id="0"/>
    <w:bookmarkEnd w:id="1"/>
    <w:p w14:paraId="1C52B702" w14:textId="77777777" w:rsidR="004202B6" w:rsidRDefault="004202B6">
      <w:pPr>
        <w:rPr>
          <w:b/>
          <w:sz w:val="22"/>
          <w:szCs w:val="22"/>
        </w:rPr>
      </w:pPr>
    </w:p>
    <w:sectPr w:rsidR="004202B6" w:rsidSect="00694B8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220A"/>
    <w:multiLevelType w:val="hybridMultilevel"/>
    <w:tmpl w:val="235E47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CF81538"/>
    <w:multiLevelType w:val="hybridMultilevel"/>
    <w:tmpl w:val="5C6AC790"/>
    <w:lvl w:ilvl="0" w:tplc="573275AE">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20B35B3"/>
    <w:multiLevelType w:val="hybridMultilevel"/>
    <w:tmpl w:val="31DE71A4"/>
    <w:lvl w:ilvl="0" w:tplc="FFFFFFFF">
      <w:start w:val="1"/>
      <w:numFmt w:val="lowerLetter"/>
      <w:lvlText w:val="%1)"/>
      <w:lvlJc w:val="left"/>
      <w:pPr>
        <w:tabs>
          <w:tab w:val="num" w:pos="720"/>
        </w:tabs>
        <w:ind w:left="720" w:hanging="360"/>
      </w:pPr>
      <w:rPr>
        <w:rFonts w:hint="default"/>
      </w:rPr>
    </w:lvl>
    <w:lvl w:ilvl="1" w:tplc="FFFFFFFF">
      <w:start w:val="20"/>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85"/>
    <w:rsid w:val="0010394F"/>
    <w:rsid w:val="002C1231"/>
    <w:rsid w:val="00373A01"/>
    <w:rsid w:val="004202B6"/>
    <w:rsid w:val="005E6F85"/>
    <w:rsid w:val="00694B88"/>
    <w:rsid w:val="008408B6"/>
    <w:rsid w:val="008E02B2"/>
    <w:rsid w:val="00CC2E3D"/>
    <w:rsid w:val="00D17EAA"/>
    <w:rsid w:val="00D6518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FD42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E6F8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C1231"/>
    <w:pPr>
      <w:jc w:val="both"/>
    </w:pPr>
    <w:rPr>
      <w:rFonts w:ascii="Courier New" w:hAnsi="Courier New"/>
      <w:sz w:val="20"/>
      <w:szCs w:val="20"/>
    </w:rPr>
  </w:style>
  <w:style w:type="character" w:customStyle="1" w:styleId="TestonormaleCarattere">
    <w:name w:val="Testo normale Carattere"/>
    <w:basedOn w:val="Carpredefinitoparagrafo"/>
    <w:link w:val="Testonormale"/>
    <w:rsid w:val="002C1231"/>
    <w:rPr>
      <w:rFonts w:ascii="Courier New" w:eastAsia="Times New Roman" w:hAnsi="Courier New" w:cs="Times New Roman"/>
      <w:sz w:val="20"/>
      <w:szCs w:val="20"/>
      <w:lang w:eastAsia="it-IT"/>
    </w:rPr>
  </w:style>
  <w:style w:type="paragraph" w:styleId="Corpotesto">
    <w:name w:val="Body Text"/>
    <w:basedOn w:val="Normale"/>
    <w:link w:val="CorpotestoCarattere"/>
    <w:rsid w:val="0010394F"/>
    <w:pPr>
      <w:spacing w:after="240"/>
      <w:jc w:val="both"/>
    </w:pPr>
    <w:rPr>
      <w:rFonts w:ascii="Garamond" w:hAnsi="Garamond"/>
      <w:spacing w:val="-5"/>
      <w:szCs w:val="20"/>
      <w:lang w:val="en-US" w:eastAsia="en-US"/>
    </w:rPr>
  </w:style>
  <w:style w:type="character" w:customStyle="1" w:styleId="CorpotestoCarattere">
    <w:name w:val="Corpo testo Carattere"/>
    <w:basedOn w:val="Carpredefinitoparagrafo"/>
    <w:link w:val="Corpotesto"/>
    <w:rsid w:val="0010394F"/>
    <w:rPr>
      <w:rFonts w:ascii="Garamond" w:eastAsia="Times New Roman" w:hAnsi="Garamond" w:cs="Times New Roman"/>
      <w:spacing w:val="-5"/>
      <w:szCs w:val="20"/>
      <w:lang w:val="en-US"/>
    </w:rPr>
  </w:style>
  <w:style w:type="paragraph" w:styleId="Paragrafoelenco">
    <w:name w:val="List Paragraph"/>
    <w:basedOn w:val="Normale"/>
    <w:uiPriority w:val="34"/>
    <w:qFormat/>
    <w:rsid w:val="00D6518A"/>
    <w:pPr>
      <w:ind w:left="720"/>
      <w:contextualSpacing/>
    </w:pPr>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795</Words>
  <Characters>4773</Characters>
  <Application>Microsoft Macintosh Word</Application>
  <DocSecurity>0</DocSecurity>
  <Lines>66</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Lazzarotti</dc:creator>
  <cp:keywords/>
  <dc:description/>
  <cp:lastModifiedBy>Valentina Lazzarotti</cp:lastModifiedBy>
  <cp:revision>6</cp:revision>
  <dcterms:created xsi:type="dcterms:W3CDTF">2017-07-03T08:43:00Z</dcterms:created>
  <dcterms:modified xsi:type="dcterms:W3CDTF">2017-07-04T06:30:00Z</dcterms:modified>
</cp:coreProperties>
</file>