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3286" w14:textId="77777777" w:rsidR="009826FF" w:rsidRPr="00B14385" w:rsidRDefault="009826FF" w:rsidP="00F46055">
      <w:pPr>
        <w:pStyle w:val="Title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E</w:t>
      </w:r>
      <w:r w:rsidRPr="00B14385">
        <w:rPr>
          <w:sz w:val="28"/>
          <w:szCs w:val="28"/>
          <w:lang w:val="it-IT"/>
        </w:rPr>
        <w:t>conomics</w:t>
      </w:r>
      <w:proofErr w:type="spellEnd"/>
      <w:r w:rsidRPr="00B14385">
        <w:rPr>
          <w:sz w:val="28"/>
          <w:szCs w:val="28"/>
          <w:lang w:val="it-IT"/>
        </w:rPr>
        <w:t xml:space="preserve"> 1</w:t>
      </w:r>
      <w:r>
        <w:rPr>
          <w:sz w:val="28"/>
          <w:szCs w:val="28"/>
          <w:lang w:val="it-IT"/>
        </w:rPr>
        <w:t xml:space="preserve"> A20030</w:t>
      </w:r>
      <w:r w:rsidR="008159D1">
        <w:rPr>
          <w:sz w:val="28"/>
          <w:szCs w:val="28"/>
          <w:lang w:val="it-IT"/>
        </w:rPr>
        <w:t xml:space="preserve"> Course Descriptio</w:t>
      </w:r>
      <w:bookmarkStart w:id="0" w:name="_GoBack"/>
      <w:bookmarkEnd w:id="0"/>
      <w:r w:rsidR="008159D1">
        <w:rPr>
          <w:sz w:val="28"/>
          <w:szCs w:val="28"/>
          <w:lang w:val="it-IT"/>
        </w:rPr>
        <w:t>n</w:t>
      </w:r>
    </w:p>
    <w:p w14:paraId="4B1019A4" w14:textId="77777777" w:rsidR="009826FF" w:rsidRDefault="009826FF" w:rsidP="009826FF">
      <w:pPr>
        <w:pStyle w:val="Title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Prof. Anna Della Valle</w:t>
      </w:r>
    </w:p>
    <w:p w14:paraId="43B4960C" w14:textId="77777777" w:rsidR="009826FF" w:rsidRPr="008159D1" w:rsidRDefault="00E32826" w:rsidP="009826FF">
      <w:pPr>
        <w:pStyle w:val="Title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TA Andrea Venegoni</w:t>
      </w:r>
    </w:p>
    <w:p w14:paraId="01ED32AA" w14:textId="11ED199E" w:rsidR="009826FF" w:rsidRPr="00E32826" w:rsidRDefault="009507D7" w:rsidP="009826FF">
      <w:pPr>
        <w:pStyle w:val="Title"/>
        <w:rPr>
          <w:sz w:val="28"/>
          <w:szCs w:val="28"/>
        </w:rPr>
      </w:pPr>
      <w:r>
        <w:rPr>
          <w:sz w:val="28"/>
          <w:szCs w:val="28"/>
        </w:rPr>
        <w:t>Winter/Spring 201</w:t>
      </w:r>
      <w:r w:rsidR="00F849A9">
        <w:rPr>
          <w:sz w:val="28"/>
          <w:szCs w:val="28"/>
        </w:rPr>
        <w:t>9</w:t>
      </w:r>
    </w:p>
    <w:p w14:paraId="03BD513E" w14:textId="77777777" w:rsidR="009826FF" w:rsidRPr="00B14385" w:rsidRDefault="009826FF" w:rsidP="009826FF">
      <w:pPr>
        <w:rPr>
          <w:b/>
          <w:szCs w:val="20"/>
        </w:rPr>
      </w:pPr>
    </w:p>
    <w:p w14:paraId="10E274D2" w14:textId="77777777" w:rsidR="00BB031A" w:rsidRDefault="009826FF" w:rsidP="00622E96">
      <w:r w:rsidRPr="0048318A">
        <w:rPr>
          <w:b/>
        </w:rPr>
        <w:t xml:space="preserve">Course Description: </w:t>
      </w:r>
      <w:r>
        <w:t xml:space="preserve">This course </w:t>
      </w:r>
      <w:r w:rsidR="00BB031A">
        <w:t xml:space="preserve">gives students a sound foundation in microeconomic </w:t>
      </w:r>
      <w:r>
        <w:t>th</w:t>
      </w:r>
      <w:r w:rsidR="00BB031A">
        <w:t>eory and its</w:t>
      </w:r>
      <w:r>
        <w:t xml:space="preserve"> applications.  </w:t>
      </w:r>
      <w:r w:rsidR="00BB031A">
        <w:t xml:space="preserve">In doing so, the course seeks to help students develop </w:t>
      </w:r>
      <w:r>
        <w:t>a clear, useful and open-minded way of thinking about microeconomic concepts</w:t>
      </w:r>
      <w:r w:rsidR="00BB031A">
        <w:t xml:space="preserve">.  </w:t>
      </w:r>
    </w:p>
    <w:p w14:paraId="5AA856B9" w14:textId="77777777" w:rsidR="00622E96" w:rsidRDefault="00622E96" w:rsidP="00622E96">
      <w:pPr>
        <w:rPr>
          <w:b/>
        </w:rPr>
      </w:pPr>
    </w:p>
    <w:p w14:paraId="0713DBE1" w14:textId="77777777" w:rsidR="009826FF" w:rsidRDefault="009826FF" w:rsidP="009826FF">
      <w:r>
        <w:t xml:space="preserve">Students completing this course will learn: </w:t>
      </w:r>
    </w:p>
    <w:p w14:paraId="1FE6E84F" w14:textId="77777777" w:rsidR="009826FF" w:rsidRDefault="009826FF" w:rsidP="00982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fundamental principles and theories of microeconomic analysis</w:t>
      </w:r>
    </w:p>
    <w:p w14:paraId="786AE08F" w14:textId="77777777" w:rsidR="009826FF" w:rsidRDefault="009826FF" w:rsidP="00982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Application of those theories through problem solving using algebraic, geometric and graphing tools.      </w:t>
      </w:r>
    </w:p>
    <w:p w14:paraId="3735C131" w14:textId="77777777" w:rsidR="009826FF" w:rsidRDefault="009826FF" w:rsidP="009826F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r w:rsidR="002F319D">
        <w:rPr>
          <w:color w:val="000000"/>
        </w:rPr>
        <w:t>Presentation and d</w:t>
      </w:r>
      <w:r>
        <w:rPr>
          <w:color w:val="000000"/>
        </w:rPr>
        <w:t xml:space="preserve">iscussion of </w:t>
      </w:r>
      <w:r w:rsidRPr="0027026A">
        <w:rPr>
          <w:color w:val="000000"/>
        </w:rPr>
        <w:t>real world appl</w:t>
      </w:r>
      <w:r>
        <w:rPr>
          <w:color w:val="000000"/>
        </w:rPr>
        <w:t>ications of microeconomic theories to market structure, firm strategies and public policy</w:t>
      </w:r>
      <w:r w:rsidR="00094D0F">
        <w:rPr>
          <w:color w:val="000000"/>
        </w:rPr>
        <w:t xml:space="preserve"> matters</w:t>
      </w:r>
      <w:r>
        <w:rPr>
          <w:color w:val="000000"/>
        </w:rPr>
        <w:t xml:space="preserve">. </w:t>
      </w:r>
    </w:p>
    <w:p w14:paraId="2441365D" w14:textId="77777777" w:rsidR="009826FF" w:rsidRPr="0027026A" w:rsidRDefault="009826FF" w:rsidP="009826FF">
      <w:pPr>
        <w:ind w:left="360"/>
        <w:rPr>
          <w:color w:val="000000"/>
        </w:rPr>
      </w:pPr>
    </w:p>
    <w:p w14:paraId="74CF6526" w14:textId="77777777" w:rsidR="009826FF" w:rsidRPr="002F319D" w:rsidRDefault="009826FF" w:rsidP="009826FF">
      <w:pPr>
        <w:rPr>
          <w:b/>
          <w:color w:val="000000"/>
        </w:rPr>
      </w:pPr>
      <w:r w:rsidRPr="002F319D">
        <w:rPr>
          <w:b/>
          <w:color w:val="000000"/>
        </w:rPr>
        <w:t>Course Content:</w:t>
      </w:r>
    </w:p>
    <w:p w14:paraId="53685B10" w14:textId="77777777" w:rsidR="00CE4604" w:rsidRDefault="009826FF" w:rsidP="009826FF">
      <w:pPr>
        <w:rPr>
          <w:color w:val="000000"/>
        </w:rPr>
      </w:pPr>
      <w:r>
        <w:rPr>
          <w:color w:val="000000"/>
        </w:rPr>
        <w:t>The course will cover the main areas of microeconomic theory:</w:t>
      </w:r>
    </w:p>
    <w:p w14:paraId="657A632E" w14:textId="77777777" w:rsidR="00CE4604" w:rsidRDefault="00CE4604" w:rsidP="009826F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Key economic concepts: opportunity cost, incentives, marginal analysis</w:t>
      </w:r>
    </w:p>
    <w:p w14:paraId="233BCAE8" w14:textId="77777777" w:rsidR="009826FF" w:rsidRPr="009826FF" w:rsidRDefault="009826FF" w:rsidP="009826FF">
      <w:pPr>
        <w:pStyle w:val="ListParagraph"/>
        <w:numPr>
          <w:ilvl w:val="0"/>
          <w:numId w:val="2"/>
        </w:numPr>
        <w:rPr>
          <w:color w:val="000000"/>
        </w:rPr>
      </w:pPr>
      <w:r w:rsidRPr="009826FF">
        <w:rPr>
          <w:color w:val="000000"/>
        </w:rPr>
        <w:t>How markets work: the demand supply model, market equilibrium, elasti</w:t>
      </w:r>
      <w:r>
        <w:rPr>
          <w:color w:val="000000"/>
        </w:rPr>
        <w:t>city, economic welfare, i</w:t>
      </w:r>
      <w:r w:rsidRPr="009826FF">
        <w:rPr>
          <w:color w:val="000000"/>
        </w:rPr>
        <w:t xml:space="preserve">mpact of price ceilings/floors, </w:t>
      </w:r>
      <w:r w:rsidR="00CE4604">
        <w:rPr>
          <w:color w:val="000000"/>
        </w:rPr>
        <w:t xml:space="preserve">subsidies, </w:t>
      </w:r>
      <w:r w:rsidRPr="009826FF">
        <w:rPr>
          <w:color w:val="000000"/>
        </w:rPr>
        <w:t>taxation on the market outcome</w:t>
      </w:r>
    </w:p>
    <w:p w14:paraId="47E3EF09" w14:textId="77777777" w:rsidR="009826FF" w:rsidRDefault="009826FF" w:rsidP="009826F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An introduction to theory of the firm, producer and consumer theory</w:t>
      </w:r>
    </w:p>
    <w:p w14:paraId="0E56146C" w14:textId="77777777" w:rsidR="009826FF" w:rsidRDefault="009826FF" w:rsidP="009826F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 5 market models</w:t>
      </w:r>
    </w:p>
    <w:p w14:paraId="175A3925" w14:textId="77777777" w:rsidR="009826FF" w:rsidRPr="009826FF" w:rsidRDefault="009826FF" w:rsidP="009826F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Rationale for and forms of government intervention into markets</w:t>
      </w:r>
    </w:p>
    <w:p w14:paraId="7B4F05F9" w14:textId="77777777" w:rsidR="009826FF" w:rsidRPr="009826FF" w:rsidRDefault="009826FF" w:rsidP="009826FF">
      <w:pPr>
        <w:rPr>
          <w:color w:val="000000"/>
        </w:rPr>
      </w:pPr>
    </w:p>
    <w:p w14:paraId="21A510E1" w14:textId="77777777" w:rsidR="002F319D" w:rsidRPr="00AE562B" w:rsidRDefault="009826FF" w:rsidP="00AE562B">
      <w:pPr>
        <w:rPr>
          <w:color w:val="000000"/>
        </w:rPr>
      </w:pPr>
      <w:r>
        <w:rPr>
          <w:color w:val="000000"/>
        </w:rPr>
        <w:t xml:space="preserve">The course will make </w:t>
      </w:r>
      <w:r w:rsidRPr="000F3852">
        <w:rPr>
          <w:i/>
          <w:color w:val="000000"/>
        </w:rPr>
        <w:t>extensive use of real-world examples</w:t>
      </w:r>
      <w:r>
        <w:rPr>
          <w:color w:val="000000"/>
        </w:rPr>
        <w:t xml:space="preserve"> to illustrate and analyze these theories and their applications, including:</w:t>
      </w:r>
    </w:p>
    <w:p w14:paraId="54853F1C" w14:textId="77777777" w:rsidR="00AE562B" w:rsidRDefault="00AE562B" w:rsidP="00AE562B">
      <w:pPr>
        <w:numPr>
          <w:ilvl w:val="0"/>
          <w:numId w:val="4"/>
        </w:numPr>
      </w:pPr>
      <w:r>
        <w:t>Estimating elasticity of demand in the US cigarette market</w:t>
      </w:r>
    </w:p>
    <w:p w14:paraId="16D2F7EE" w14:textId="77777777" w:rsidR="002F319D" w:rsidRDefault="002F319D" w:rsidP="00AE562B">
      <w:pPr>
        <w:numPr>
          <w:ilvl w:val="0"/>
          <w:numId w:val="4"/>
        </w:numPr>
      </w:pPr>
      <w:r>
        <w:t>Effect of OPEC cartel strategy on profitability in the world oil market</w:t>
      </w:r>
    </w:p>
    <w:p w14:paraId="367E285F" w14:textId="77777777" w:rsidR="002F319D" w:rsidRDefault="002F319D" w:rsidP="00AE562B">
      <w:pPr>
        <w:numPr>
          <w:ilvl w:val="0"/>
          <w:numId w:val="4"/>
        </w:numPr>
      </w:pPr>
      <w:r>
        <w:t>Prices that are “too low”: agricultural subsidies and the WTO debate.</w:t>
      </w:r>
    </w:p>
    <w:p w14:paraId="20DFA638" w14:textId="77777777" w:rsidR="002F319D" w:rsidRDefault="002F319D" w:rsidP="00AE562B">
      <w:pPr>
        <w:numPr>
          <w:ilvl w:val="0"/>
          <w:numId w:val="4"/>
        </w:numPr>
      </w:pPr>
      <w:r>
        <w:t>Zegna, Ferrero, Armani and Illy’s decision to remain privately held</w:t>
      </w:r>
    </w:p>
    <w:p w14:paraId="3EF886CA" w14:textId="77777777" w:rsidR="002F319D" w:rsidRDefault="00AE562B" w:rsidP="002F319D">
      <w:pPr>
        <w:numPr>
          <w:ilvl w:val="0"/>
          <w:numId w:val="4"/>
        </w:numPr>
      </w:pPr>
      <w:r>
        <w:t>Game theory applied to the movie industry:</w:t>
      </w:r>
      <w:r w:rsidR="002F319D">
        <w:t xml:space="preserve"> from phenomenal success to huge losses</w:t>
      </w:r>
    </w:p>
    <w:p w14:paraId="5F57C20E" w14:textId="77777777" w:rsidR="002F319D" w:rsidRDefault="002F319D" w:rsidP="002F319D">
      <w:pPr>
        <w:numPr>
          <w:ilvl w:val="0"/>
          <w:numId w:val="4"/>
        </w:numPr>
      </w:pPr>
      <w:r>
        <w:t>US and EU price fixing</w:t>
      </w:r>
      <w:r w:rsidR="00AE562B">
        <w:t xml:space="preserve"> cases</w:t>
      </w:r>
      <w:r>
        <w:t>: vitamins, beer, flat screens.</w:t>
      </w:r>
    </w:p>
    <w:p w14:paraId="44BC88A6" w14:textId="77777777" w:rsidR="00BB031A" w:rsidRDefault="00AE562B" w:rsidP="00AE562B">
      <w:pPr>
        <w:numPr>
          <w:ilvl w:val="0"/>
          <w:numId w:val="4"/>
        </w:numPr>
      </w:pPr>
      <w:r>
        <w:t xml:space="preserve">Antitrust: Microsoft, Intel </w:t>
      </w:r>
      <w:r w:rsidR="00BB031A">
        <w:t>suits</w:t>
      </w:r>
    </w:p>
    <w:p w14:paraId="0FD321EC" w14:textId="77777777" w:rsidR="002F319D" w:rsidRDefault="00BB031A" w:rsidP="002F319D">
      <w:pPr>
        <w:numPr>
          <w:ilvl w:val="0"/>
          <w:numId w:val="4"/>
        </w:numPr>
      </w:pPr>
      <w:r>
        <w:t>Italian privatization in the 1990s: from telecom to tomatoes</w:t>
      </w:r>
      <w:r w:rsidR="002F319D">
        <w:t xml:space="preserve"> </w:t>
      </w:r>
    </w:p>
    <w:p w14:paraId="31C91781" w14:textId="77777777" w:rsidR="009826FF" w:rsidRDefault="009826FF" w:rsidP="009826FF">
      <w:pPr>
        <w:rPr>
          <w:color w:val="000000"/>
        </w:rPr>
      </w:pPr>
    </w:p>
    <w:p w14:paraId="0A976F42" w14:textId="77777777" w:rsidR="009826FF" w:rsidRPr="00741014" w:rsidRDefault="009826FF" w:rsidP="009826FF">
      <w:pPr>
        <w:rPr>
          <w:b/>
          <w:color w:val="000000"/>
        </w:rPr>
      </w:pPr>
      <w:r w:rsidRPr="00741014">
        <w:rPr>
          <w:b/>
          <w:color w:val="000000"/>
        </w:rPr>
        <w:t>Course materials:</w:t>
      </w:r>
    </w:p>
    <w:p w14:paraId="6E93DDB6" w14:textId="77DAD403" w:rsidR="00493AD0" w:rsidRDefault="009826FF" w:rsidP="009826FF">
      <w:r w:rsidRPr="000A0DBD">
        <w:rPr>
          <w:b/>
          <w:color w:val="000000"/>
        </w:rPr>
        <w:t xml:space="preserve">Textbook: </w:t>
      </w:r>
      <w:r>
        <w:t>N. Gregory Mankiw</w:t>
      </w:r>
      <w:r w:rsidR="00B175C0">
        <w:t xml:space="preserve"> and Mark P. Taylor</w:t>
      </w:r>
      <w:r>
        <w:t>,</w:t>
      </w:r>
      <w:r w:rsidR="00B175C0">
        <w:t xml:space="preserve"> </w:t>
      </w:r>
      <w:r>
        <w:rPr>
          <w:i/>
        </w:rPr>
        <w:t>Microeconomics</w:t>
      </w:r>
      <w:r w:rsidR="00F74669">
        <w:t xml:space="preserve">, </w:t>
      </w:r>
      <w:r w:rsidR="00B175C0">
        <w:t>4</w:t>
      </w:r>
      <w:r w:rsidR="00F74669" w:rsidRPr="00F74669">
        <w:rPr>
          <w:vertAlign w:val="superscript"/>
        </w:rPr>
        <w:t>th</w:t>
      </w:r>
      <w:r w:rsidR="00F74669">
        <w:t xml:space="preserve"> edition, </w:t>
      </w:r>
      <w:r w:rsidR="00741961">
        <w:t>201</w:t>
      </w:r>
      <w:r w:rsidR="00774666">
        <w:t>7</w:t>
      </w:r>
      <w:r w:rsidR="00741961">
        <w:t xml:space="preserve">, </w:t>
      </w:r>
      <w:r w:rsidR="00F74669">
        <w:t>Cengage Learning</w:t>
      </w:r>
      <w:r w:rsidR="00F74669">
        <w:rPr>
          <w:rStyle w:val="FootnoteReference"/>
        </w:rPr>
        <w:footnoteReference w:id="1"/>
      </w:r>
      <w:r w:rsidR="00F74669">
        <w:t xml:space="preserve">.  </w:t>
      </w:r>
      <w:r w:rsidR="009F34E4">
        <w:t xml:space="preserve">Earlier editions also fine.  </w:t>
      </w:r>
    </w:p>
    <w:p w14:paraId="39AD8BCC" w14:textId="77777777" w:rsidR="00800B02" w:rsidRDefault="00800B02" w:rsidP="009826FF">
      <w:pPr>
        <w:rPr>
          <w:b/>
        </w:rPr>
      </w:pPr>
    </w:p>
    <w:p w14:paraId="51D8F48A" w14:textId="77777777" w:rsidR="009826FF" w:rsidRDefault="009826FF" w:rsidP="009826FF">
      <w:pPr>
        <w:rPr>
          <w:b/>
        </w:rPr>
      </w:pPr>
      <w:r w:rsidRPr="000A0DBD">
        <w:rPr>
          <w:b/>
        </w:rPr>
        <w:t>Posted materials:</w:t>
      </w:r>
      <w:r>
        <w:t xml:space="preserve"> In addition to the assigned chapters in the textbook, students are required to read the </w:t>
      </w:r>
      <w:r>
        <w:rPr>
          <w:i/>
          <w:iCs/>
        </w:rPr>
        <w:t>lecture notes, lecture slides</w:t>
      </w:r>
      <w:r>
        <w:t xml:space="preserve">, </w:t>
      </w:r>
      <w:r w:rsidR="000F3551" w:rsidRPr="000F3551">
        <w:rPr>
          <w:i/>
        </w:rPr>
        <w:t xml:space="preserve">sample problems, </w:t>
      </w:r>
      <w:r w:rsidRPr="0048318A">
        <w:rPr>
          <w:i/>
        </w:rPr>
        <w:t xml:space="preserve">newspaper and journal </w:t>
      </w:r>
      <w:r>
        <w:rPr>
          <w:i/>
          <w:iCs/>
        </w:rPr>
        <w:t xml:space="preserve">articles, data and </w:t>
      </w:r>
      <w:r>
        <w:rPr>
          <w:i/>
          <w:iCs/>
        </w:rPr>
        <w:lastRenderedPageBreak/>
        <w:t>video links</w:t>
      </w:r>
      <w:r>
        <w:t xml:space="preserve"> posted on the My LIUC website for this course </w:t>
      </w:r>
      <w:r w:rsidRPr="00AA7B8B">
        <w:t>in a timely manner in order to participate actively in class dialogue and debate.</w:t>
      </w:r>
      <w:r w:rsidRPr="0048318A">
        <w:rPr>
          <w:b/>
        </w:rPr>
        <w:t xml:space="preserve">  </w:t>
      </w:r>
    </w:p>
    <w:p w14:paraId="0B2A2D66" w14:textId="77777777" w:rsidR="008E4CC4" w:rsidRDefault="008E4CC4" w:rsidP="009826FF">
      <w:pPr>
        <w:rPr>
          <w:b/>
        </w:rPr>
      </w:pPr>
    </w:p>
    <w:p w14:paraId="6C1C5EAB" w14:textId="77777777" w:rsidR="000F3551" w:rsidRDefault="009826FF" w:rsidP="009826FF">
      <w:pPr>
        <w:pStyle w:val="BodyText"/>
        <w:rPr>
          <w:b w:val="0"/>
          <w:bCs w:val="0"/>
        </w:rPr>
      </w:pPr>
      <w:r w:rsidRPr="0048318A">
        <w:t xml:space="preserve">Course Prerequisites: </w:t>
      </w:r>
      <w:r>
        <w:rPr>
          <w:b w:val="0"/>
        </w:rPr>
        <w:t xml:space="preserve"> This is an introductory course in microeconomics and requires no prior background in economics.  However, enrollment in the course requires the following basic m</w:t>
      </w:r>
      <w:r>
        <w:rPr>
          <w:b w:val="0"/>
          <w:bCs w:val="0"/>
        </w:rPr>
        <w:t xml:space="preserve">ath prerequisites: </w:t>
      </w:r>
      <w:r w:rsidRPr="0048318A">
        <w:rPr>
          <w:b w:val="0"/>
          <w:bCs w:val="0"/>
        </w:rPr>
        <w:t>computational skills, basic algebra (solving linear equations), geometry (areas of simple geometric figures) and graphing skills (plotting linear equations, finding interc</w:t>
      </w:r>
      <w:r w:rsidR="000F3551">
        <w:rPr>
          <w:b w:val="0"/>
          <w:bCs w:val="0"/>
        </w:rPr>
        <w:t>epts, calculating slopes)</w:t>
      </w:r>
      <w:r w:rsidRPr="0048318A">
        <w:rPr>
          <w:b w:val="0"/>
          <w:bCs w:val="0"/>
        </w:rPr>
        <w:t xml:space="preserve">.  </w:t>
      </w:r>
      <w:r w:rsidR="000F3551">
        <w:rPr>
          <w:b w:val="0"/>
          <w:bCs w:val="0"/>
        </w:rPr>
        <w:t xml:space="preserve">To this end, students enrolled in Economics I are required to enroll in and successfully complete </w:t>
      </w:r>
      <w:r w:rsidR="000F3551">
        <w:rPr>
          <w:b w:val="0"/>
          <w:bCs w:val="0"/>
          <w:i/>
        </w:rPr>
        <w:t>Mathematics for Business, E</w:t>
      </w:r>
      <w:r w:rsidR="000F3551" w:rsidRPr="000F3551">
        <w:rPr>
          <w:b w:val="0"/>
          <w:bCs w:val="0"/>
          <w:i/>
        </w:rPr>
        <w:t>conomics and Finance</w:t>
      </w:r>
      <w:r w:rsidR="000F3551">
        <w:rPr>
          <w:b w:val="0"/>
          <w:bCs w:val="0"/>
        </w:rPr>
        <w:t xml:space="preserve"> A86003.  </w:t>
      </w:r>
    </w:p>
    <w:p w14:paraId="1768C44E" w14:textId="77777777" w:rsidR="009826FF" w:rsidRDefault="009826FF" w:rsidP="009826FF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48318A">
        <w:rPr>
          <w:b w:val="0"/>
          <w:bCs w:val="0"/>
        </w:rPr>
        <w:t xml:space="preserve"> </w:t>
      </w:r>
    </w:p>
    <w:p w14:paraId="293F9351" w14:textId="77777777" w:rsidR="009826FF" w:rsidRDefault="009826FF" w:rsidP="009826FF">
      <w:pPr>
        <w:pStyle w:val="BodyText"/>
        <w:rPr>
          <w:b w:val="0"/>
          <w:color w:val="000000"/>
        </w:rPr>
      </w:pPr>
      <w:r>
        <w:rPr>
          <w:color w:val="000000"/>
        </w:rPr>
        <w:t xml:space="preserve">Course lectures and tutorials: </w:t>
      </w:r>
      <w:r>
        <w:rPr>
          <w:b w:val="0"/>
          <w:color w:val="000000"/>
        </w:rPr>
        <w:t>The course will follow a lecture + tutorial format.  Each week will include a 3 hour class lecture conducted by Prof. Della Valle + 1.5 hour class tutori</w:t>
      </w:r>
      <w:r w:rsidR="00E32826">
        <w:rPr>
          <w:b w:val="0"/>
          <w:color w:val="000000"/>
        </w:rPr>
        <w:t xml:space="preserve">al conducted by our TA Andrea </w:t>
      </w:r>
      <w:proofErr w:type="spellStart"/>
      <w:r w:rsidR="00E32826">
        <w:rPr>
          <w:b w:val="0"/>
          <w:color w:val="000000"/>
        </w:rPr>
        <w:t>Venegoni</w:t>
      </w:r>
      <w:proofErr w:type="spellEnd"/>
      <w:r>
        <w:rPr>
          <w:b w:val="0"/>
          <w:color w:val="000000"/>
        </w:rPr>
        <w:t>.  The purpose of the tutorial is to review the current week’s lecture material</w:t>
      </w:r>
      <w:r w:rsidR="000F3551">
        <w:rPr>
          <w:b w:val="0"/>
          <w:color w:val="000000"/>
        </w:rPr>
        <w:t>, solve sample problems</w:t>
      </w:r>
      <w:r>
        <w:rPr>
          <w:b w:val="0"/>
          <w:color w:val="000000"/>
        </w:rPr>
        <w:t xml:space="preserve"> and answer students’ questions.</w:t>
      </w:r>
    </w:p>
    <w:p w14:paraId="07035FFF" w14:textId="77777777" w:rsidR="009826FF" w:rsidRPr="000A0DBD" w:rsidRDefault="009826FF" w:rsidP="009826FF">
      <w:pPr>
        <w:pStyle w:val="BodyText"/>
        <w:rPr>
          <w:b w:val="0"/>
          <w:color w:val="000000"/>
        </w:rPr>
      </w:pPr>
      <w:r>
        <w:rPr>
          <w:b w:val="0"/>
          <w:color w:val="000000"/>
        </w:rPr>
        <w:t xml:space="preserve">   </w:t>
      </w:r>
    </w:p>
    <w:p w14:paraId="27867DC0" w14:textId="77777777" w:rsidR="009826FF" w:rsidRPr="00603AD4" w:rsidRDefault="009826FF" w:rsidP="009826FF">
      <w:pPr>
        <w:pStyle w:val="BodyText"/>
      </w:pPr>
      <w:r w:rsidRPr="0048318A">
        <w:rPr>
          <w:color w:val="000000"/>
        </w:rPr>
        <w:t>Course grading:</w:t>
      </w:r>
    </w:p>
    <w:p w14:paraId="6D92E67F" w14:textId="77777777" w:rsidR="009826FF" w:rsidRPr="0048318A" w:rsidRDefault="009826FF" w:rsidP="009826FF">
      <w:pPr>
        <w:rPr>
          <w:color w:val="000000"/>
        </w:rPr>
      </w:pPr>
      <w:r>
        <w:rPr>
          <w:b/>
          <w:color w:val="000000"/>
        </w:rPr>
        <w:t xml:space="preserve">Weekly problem sets 20%: </w:t>
      </w:r>
      <w:r>
        <w:rPr>
          <w:color w:val="000000"/>
        </w:rPr>
        <w:t>P</w:t>
      </w:r>
      <w:r w:rsidRPr="0048318A">
        <w:rPr>
          <w:color w:val="000000"/>
        </w:rPr>
        <w:t xml:space="preserve">roblems sets will be assigned each week to help students review and practice the current week’s lecture material.  Problem sets are due </w:t>
      </w:r>
      <w:r w:rsidRPr="0048318A">
        <w:rPr>
          <w:i/>
          <w:color w:val="000000"/>
        </w:rPr>
        <w:t>promptly</w:t>
      </w:r>
      <w:r w:rsidRPr="0048318A">
        <w:rPr>
          <w:color w:val="000000"/>
        </w:rPr>
        <w:t xml:space="preserve"> </w:t>
      </w:r>
      <w:r w:rsidR="00747454">
        <w:rPr>
          <w:color w:val="000000"/>
        </w:rPr>
        <w:t xml:space="preserve">at the beginning of class </w:t>
      </w:r>
      <w:r w:rsidRPr="0048318A">
        <w:rPr>
          <w:color w:val="000000"/>
        </w:rPr>
        <w:t>a week after they are assigned and should be handed in to the teac</w:t>
      </w:r>
      <w:r>
        <w:rPr>
          <w:color w:val="000000"/>
        </w:rPr>
        <w:t xml:space="preserve">hing assistant for grading.  Problem sets handed in late will not be graded.  </w:t>
      </w:r>
      <w:r w:rsidRPr="0048318A">
        <w:rPr>
          <w:color w:val="000000"/>
        </w:rPr>
        <w:t>Answers to the problem sets will be posted on the My LIUC website</w:t>
      </w:r>
      <w:r w:rsidR="00747454">
        <w:rPr>
          <w:color w:val="000000"/>
        </w:rPr>
        <w:t xml:space="preserve"> on the due date</w:t>
      </w:r>
      <w:r w:rsidRPr="0048318A">
        <w:rPr>
          <w:color w:val="000000"/>
        </w:rPr>
        <w:t xml:space="preserve">.  </w:t>
      </w:r>
    </w:p>
    <w:p w14:paraId="37A1755F" w14:textId="77777777" w:rsidR="009826FF" w:rsidRDefault="009826FF" w:rsidP="009826FF">
      <w:pPr>
        <w:rPr>
          <w:b/>
          <w:color w:val="000000"/>
        </w:rPr>
      </w:pPr>
    </w:p>
    <w:p w14:paraId="48209241" w14:textId="39A833C3" w:rsidR="009826FF" w:rsidRDefault="009826FF" w:rsidP="009826FF">
      <w:pPr>
        <w:rPr>
          <w:color w:val="000000"/>
        </w:rPr>
      </w:pPr>
      <w:r>
        <w:rPr>
          <w:b/>
          <w:color w:val="000000"/>
        </w:rPr>
        <w:t>Midterm exam</w:t>
      </w:r>
      <w:r w:rsidRPr="006669BD">
        <w:rPr>
          <w:b/>
          <w:color w:val="000000"/>
        </w:rPr>
        <w:t xml:space="preserve"> </w:t>
      </w:r>
      <w:r>
        <w:rPr>
          <w:b/>
          <w:color w:val="000000"/>
        </w:rPr>
        <w:t>40</w:t>
      </w:r>
      <w:r w:rsidRPr="006669BD">
        <w:rPr>
          <w:b/>
          <w:color w:val="000000"/>
        </w:rPr>
        <w:t>%:</w:t>
      </w:r>
      <w:r>
        <w:rPr>
          <w:color w:val="000000"/>
        </w:rPr>
        <w:t xml:space="preserve"> The midterm exam will </w:t>
      </w:r>
      <w:r w:rsidR="00F46055">
        <w:rPr>
          <w:color w:val="000000"/>
        </w:rPr>
        <w:t>be held during class time on Wednesday April 1</w:t>
      </w:r>
      <w:r w:rsidR="00A32901">
        <w:rPr>
          <w:color w:val="000000"/>
        </w:rPr>
        <w:t>0</w:t>
      </w:r>
      <w:r w:rsidR="00F46055">
        <w:rPr>
          <w:color w:val="000000"/>
        </w:rPr>
        <w:t xml:space="preserve"> and will </w:t>
      </w:r>
      <w:r>
        <w:rPr>
          <w:color w:val="000000"/>
        </w:rPr>
        <w:t>cover the material f</w:t>
      </w:r>
      <w:r w:rsidR="00F46055">
        <w:rPr>
          <w:color w:val="000000"/>
        </w:rPr>
        <w:t xml:space="preserve">rom </w:t>
      </w:r>
      <w:r>
        <w:rPr>
          <w:color w:val="000000"/>
        </w:rPr>
        <w:t xml:space="preserve">the first half of the course.  </w:t>
      </w:r>
    </w:p>
    <w:p w14:paraId="2497B22A" w14:textId="77777777" w:rsidR="009826FF" w:rsidRDefault="009826FF" w:rsidP="009826FF">
      <w:pPr>
        <w:rPr>
          <w:b/>
          <w:color w:val="000000"/>
        </w:rPr>
      </w:pPr>
    </w:p>
    <w:p w14:paraId="6A9AB3F8" w14:textId="6343CC47" w:rsidR="009826FF" w:rsidRDefault="009826FF" w:rsidP="009826FF">
      <w:pPr>
        <w:rPr>
          <w:color w:val="000000"/>
        </w:rPr>
      </w:pPr>
      <w:r>
        <w:rPr>
          <w:b/>
          <w:color w:val="000000"/>
        </w:rPr>
        <w:t xml:space="preserve">Final exam </w:t>
      </w:r>
      <w:r w:rsidRPr="0048318A">
        <w:rPr>
          <w:b/>
          <w:color w:val="000000"/>
        </w:rPr>
        <w:t>40%:</w:t>
      </w:r>
      <w:r>
        <w:rPr>
          <w:b/>
          <w:color w:val="000000"/>
        </w:rPr>
        <w:t xml:space="preserve"> </w:t>
      </w:r>
      <w:r>
        <w:rPr>
          <w:color w:val="000000"/>
        </w:rPr>
        <w:t>The final exam will cover material f</w:t>
      </w:r>
      <w:r w:rsidR="00F46055">
        <w:rPr>
          <w:color w:val="000000"/>
        </w:rPr>
        <w:t>rom</w:t>
      </w:r>
      <w:r>
        <w:rPr>
          <w:color w:val="000000"/>
        </w:rPr>
        <w:t xml:space="preserve"> the second half of the course.</w:t>
      </w:r>
    </w:p>
    <w:p w14:paraId="4BF73292" w14:textId="77777777" w:rsidR="00D33F61" w:rsidRDefault="00D33F61" w:rsidP="009826FF">
      <w:pPr>
        <w:rPr>
          <w:color w:val="000000"/>
        </w:rPr>
      </w:pPr>
    </w:p>
    <w:p w14:paraId="655BE015" w14:textId="77777777" w:rsidR="00D33F61" w:rsidRPr="00D33F61" w:rsidRDefault="00D33F61" w:rsidP="009826FF">
      <w:pPr>
        <w:rPr>
          <w:b/>
          <w:color w:val="000000"/>
        </w:rPr>
      </w:pPr>
      <w:r w:rsidRPr="00D33F61">
        <w:rPr>
          <w:b/>
          <w:color w:val="000000"/>
        </w:rPr>
        <w:t>Schedule:</w:t>
      </w:r>
    </w:p>
    <w:p w14:paraId="10B065B1" w14:textId="77777777" w:rsidR="00D33F61" w:rsidRDefault="00D33F61" w:rsidP="009826FF">
      <w:pPr>
        <w:rPr>
          <w:color w:val="000000"/>
        </w:rPr>
      </w:pPr>
      <w:r>
        <w:rPr>
          <w:color w:val="000000"/>
        </w:rPr>
        <w:t>Lectures: Wednesday 10-13</w:t>
      </w:r>
    </w:p>
    <w:p w14:paraId="5A39E588" w14:textId="77777777" w:rsidR="00D33F61" w:rsidRDefault="00D33F61" w:rsidP="009826FF">
      <w:pPr>
        <w:rPr>
          <w:color w:val="000000"/>
        </w:rPr>
      </w:pPr>
      <w:r>
        <w:rPr>
          <w:color w:val="000000"/>
        </w:rPr>
        <w:t>Tutorials: Thursday 14-15:30</w:t>
      </w:r>
    </w:p>
    <w:p w14:paraId="5F884BAC" w14:textId="3D4BC8A8" w:rsidR="00A32901" w:rsidRPr="00A32901" w:rsidRDefault="00A32901" w:rsidP="009826FF">
      <w:pPr>
        <w:rPr>
          <w:color w:val="000000"/>
        </w:rPr>
      </w:pPr>
      <w:r>
        <w:rPr>
          <w:color w:val="000000"/>
        </w:rPr>
        <w:t xml:space="preserve">The last lecture prior to the final and tutorials prior to midterm and final exam will be longer.   </w:t>
      </w:r>
    </w:p>
    <w:p w14:paraId="7A276F04" w14:textId="4B67933C" w:rsidR="009339FA" w:rsidRDefault="00D33F61" w:rsidP="009826FF">
      <w:pPr>
        <w:rPr>
          <w:color w:val="000000"/>
        </w:rPr>
      </w:pPr>
      <w:r w:rsidRPr="009339FA">
        <w:rPr>
          <w:b/>
          <w:color w:val="000000"/>
        </w:rPr>
        <w:t>Office hours</w:t>
      </w:r>
      <w:r>
        <w:rPr>
          <w:color w:val="000000"/>
        </w:rPr>
        <w:t xml:space="preserve"> </w:t>
      </w:r>
    </w:p>
    <w:p w14:paraId="55DAD9C6" w14:textId="77777777" w:rsidR="00D33F61" w:rsidRDefault="00D33F61" w:rsidP="009826FF">
      <w:pPr>
        <w:rPr>
          <w:color w:val="000000"/>
        </w:rPr>
      </w:pPr>
      <w:r>
        <w:rPr>
          <w:color w:val="000000"/>
        </w:rPr>
        <w:t xml:space="preserve">Prof. Della Valle: Wednesday 13-14; Andrea </w:t>
      </w:r>
      <w:proofErr w:type="spellStart"/>
      <w:r>
        <w:rPr>
          <w:color w:val="000000"/>
        </w:rPr>
        <w:t>Venegoni</w:t>
      </w:r>
      <w:proofErr w:type="spellEnd"/>
      <w:r>
        <w:rPr>
          <w:color w:val="000000"/>
        </w:rPr>
        <w:t xml:space="preserve">: Friday </w:t>
      </w:r>
      <w:r w:rsidR="009339FA">
        <w:rPr>
          <w:color w:val="000000"/>
        </w:rPr>
        <w:t xml:space="preserve">14-15:30 </w:t>
      </w:r>
    </w:p>
    <w:p w14:paraId="47E15B5E" w14:textId="77777777" w:rsidR="00D33F61" w:rsidRDefault="00D33F61" w:rsidP="009826FF">
      <w:pPr>
        <w:rPr>
          <w:b/>
          <w:color w:val="000000"/>
        </w:rPr>
      </w:pPr>
    </w:p>
    <w:p w14:paraId="2B7B0835" w14:textId="77777777" w:rsidR="00D33F61" w:rsidRDefault="00D33F61" w:rsidP="009826FF">
      <w:pPr>
        <w:rPr>
          <w:color w:val="000000"/>
        </w:rPr>
      </w:pPr>
      <w:r w:rsidRPr="00D33F61">
        <w:rPr>
          <w:b/>
          <w:color w:val="000000"/>
        </w:rPr>
        <w:t>Email:</w:t>
      </w:r>
      <w:r>
        <w:rPr>
          <w:color w:val="000000"/>
        </w:rPr>
        <w:t xml:space="preserve"> </w:t>
      </w:r>
    </w:p>
    <w:p w14:paraId="29F691AD" w14:textId="77777777" w:rsidR="009826FF" w:rsidRDefault="00AF59A2" w:rsidP="009826FF">
      <w:pPr>
        <w:rPr>
          <w:color w:val="000000"/>
        </w:rPr>
      </w:pPr>
      <w:hyperlink r:id="rId8" w:history="1">
        <w:r w:rsidR="00D33F61" w:rsidRPr="004F6623">
          <w:rPr>
            <w:rStyle w:val="Hyperlink"/>
          </w:rPr>
          <w:t>adellavalle@liuc.it</w:t>
        </w:r>
      </w:hyperlink>
      <w:r w:rsidR="00D33F61">
        <w:rPr>
          <w:color w:val="000000"/>
        </w:rPr>
        <w:t xml:space="preserve">; </w:t>
      </w:r>
      <w:hyperlink r:id="rId9" w:history="1">
        <w:r w:rsidR="00D33F61" w:rsidRPr="004F6623">
          <w:rPr>
            <w:rStyle w:val="Hyperlink"/>
          </w:rPr>
          <w:t>avenegoni@liuc.it</w:t>
        </w:r>
      </w:hyperlink>
    </w:p>
    <w:p w14:paraId="733F6B11" w14:textId="77777777" w:rsidR="00D33F61" w:rsidRDefault="00D33F61" w:rsidP="009826FF">
      <w:pPr>
        <w:rPr>
          <w:color w:val="000000"/>
        </w:rPr>
      </w:pPr>
    </w:p>
    <w:p w14:paraId="62FB677B" w14:textId="77777777" w:rsidR="00C648C2" w:rsidRDefault="00C648C2" w:rsidP="00C648C2">
      <w:pPr>
        <w:pStyle w:val="NormalWeb"/>
        <w:spacing w:before="0" w:beforeAutospacing="0" w:after="0" w:afterAutospacing="0"/>
        <w:rPr>
          <w:rStyle w:val="Strong"/>
          <w:lang w:val="en"/>
        </w:rPr>
      </w:pPr>
      <w:r>
        <w:rPr>
          <w:rStyle w:val="Strong"/>
          <w:u w:val="single"/>
          <w:lang w:val="en"/>
        </w:rPr>
        <w:t>Attending students</w:t>
      </w:r>
      <w:r>
        <w:rPr>
          <w:rStyle w:val="Strong"/>
          <w:lang w:val="en"/>
        </w:rPr>
        <w:t>:</w:t>
      </w:r>
    </w:p>
    <w:p w14:paraId="61BDC0B5" w14:textId="64F6E055" w:rsidR="00C648C2" w:rsidRDefault="00C648C2" w:rsidP="00C648C2">
      <w:pPr>
        <w:rPr>
          <w:b/>
          <w:u w:val="single"/>
        </w:rPr>
      </w:pPr>
      <w:r>
        <w:rPr>
          <w:rStyle w:val="Strong"/>
          <w:b w:val="0"/>
          <w:lang w:val="en"/>
        </w:rPr>
        <w:t xml:space="preserve">Attending students are strongly urged to take the </w:t>
      </w:r>
      <w:r w:rsidRPr="006F6680">
        <w:rPr>
          <w:rStyle w:val="Strong"/>
          <w:b w:val="0"/>
          <w:i/>
          <w:lang w:val="en"/>
        </w:rPr>
        <w:t>final exam</w:t>
      </w:r>
      <w:r>
        <w:rPr>
          <w:rStyle w:val="Strong"/>
          <w:b w:val="0"/>
          <w:lang w:val="en"/>
        </w:rPr>
        <w:t xml:space="preserve"> </w:t>
      </w:r>
      <w:r w:rsidR="006F6680">
        <w:rPr>
          <w:rStyle w:val="Strong"/>
          <w:b w:val="0"/>
          <w:lang w:val="en"/>
        </w:rPr>
        <w:t xml:space="preserve">(covering the second part of the course) </w:t>
      </w:r>
      <w:r>
        <w:rPr>
          <w:rStyle w:val="Strong"/>
          <w:b w:val="0"/>
          <w:lang w:val="en"/>
        </w:rPr>
        <w:t xml:space="preserve">on the first available exam date following the end of classes (primo </w:t>
      </w:r>
      <w:proofErr w:type="spellStart"/>
      <w:r>
        <w:rPr>
          <w:rStyle w:val="Strong"/>
          <w:b w:val="0"/>
          <w:lang w:val="en"/>
        </w:rPr>
        <w:t>appello</w:t>
      </w:r>
      <w:proofErr w:type="spellEnd"/>
      <w:r>
        <w:rPr>
          <w:rStyle w:val="Strong"/>
          <w:b w:val="0"/>
          <w:lang w:val="en"/>
        </w:rPr>
        <w:t xml:space="preserve">) when all of the course material is fresh in their minds but may choose to take the exam on the second available exam date (secondo </w:t>
      </w:r>
      <w:proofErr w:type="spellStart"/>
      <w:r>
        <w:rPr>
          <w:rStyle w:val="Strong"/>
          <w:b w:val="0"/>
          <w:lang w:val="en"/>
        </w:rPr>
        <w:t>appello</w:t>
      </w:r>
      <w:proofErr w:type="spellEnd"/>
      <w:r>
        <w:rPr>
          <w:rStyle w:val="Strong"/>
          <w:b w:val="0"/>
          <w:lang w:val="en"/>
        </w:rPr>
        <w:t xml:space="preserve">).  Beyond those dates, students who have not completed the course requirements will have </w:t>
      </w:r>
      <w:r w:rsidR="00377567">
        <w:rPr>
          <w:rStyle w:val="Strong"/>
          <w:b w:val="0"/>
          <w:lang w:val="en"/>
        </w:rPr>
        <w:t>to</w:t>
      </w:r>
      <w:r>
        <w:rPr>
          <w:rStyle w:val="Strong"/>
          <w:b w:val="0"/>
          <w:lang w:val="en"/>
        </w:rPr>
        <w:t xml:space="preserve"> take a </w:t>
      </w:r>
      <w:r w:rsidR="006F6680" w:rsidRPr="006F6680">
        <w:rPr>
          <w:rStyle w:val="Strong"/>
          <w:b w:val="0"/>
          <w:i/>
          <w:lang w:val="en"/>
        </w:rPr>
        <w:t xml:space="preserve">total </w:t>
      </w:r>
      <w:r w:rsidRPr="006F6680">
        <w:rPr>
          <w:rStyle w:val="Strong"/>
          <w:b w:val="0"/>
          <w:i/>
          <w:lang w:val="en"/>
        </w:rPr>
        <w:t>exam</w:t>
      </w:r>
      <w:r>
        <w:rPr>
          <w:rStyle w:val="Strong"/>
          <w:b w:val="0"/>
          <w:lang w:val="en"/>
        </w:rPr>
        <w:t xml:space="preserve"> covering </w:t>
      </w:r>
      <w:r w:rsidRPr="006F6680">
        <w:rPr>
          <w:rStyle w:val="Strong"/>
          <w:b w:val="0"/>
          <w:i/>
          <w:lang w:val="en"/>
        </w:rPr>
        <w:t>all</w:t>
      </w:r>
      <w:r>
        <w:rPr>
          <w:rStyle w:val="Strong"/>
          <w:b w:val="0"/>
          <w:lang w:val="en"/>
        </w:rPr>
        <w:t xml:space="preserve"> </w:t>
      </w:r>
      <w:r w:rsidRPr="006F6680">
        <w:rPr>
          <w:rStyle w:val="Strong"/>
          <w:b w:val="0"/>
          <w:i/>
          <w:lang w:val="en"/>
        </w:rPr>
        <w:t>the course material</w:t>
      </w:r>
      <w:r>
        <w:rPr>
          <w:rStyle w:val="Strong"/>
          <w:b w:val="0"/>
          <w:lang w:val="en"/>
        </w:rPr>
        <w:t xml:space="preserve"> and worth 80% of the course grade.   </w:t>
      </w:r>
      <w:r w:rsidR="006F6680">
        <w:rPr>
          <w:rStyle w:val="Strong"/>
          <w:b w:val="0"/>
          <w:lang w:val="en"/>
        </w:rPr>
        <w:t xml:space="preserve">Note: if a student takes the final exam in primo </w:t>
      </w:r>
      <w:proofErr w:type="spellStart"/>
      <w:r w:rsidR="006F6680">
        <w:rPr>
          <w:rStyle w:val="Strong"/>
          <w:b w:val="0"/>
          <w:lang w:val="en"/>
        </w:rPr>
        <w:t>appello</w:t>
      </w:r>
      <w:proofErr w:type="spellEnd"/>
      <w:r w:rsidR="006F6680">
        <w:rPr>
          <w:rStyle w:val="Strong"/>
          <w:b w:val="0"/>
          <w:lang w:val="en"/>
        </w:rPr>
        <w:t xml:space="preserve"> they cannot retake it in secondo </w:t>
      </w:r>
      <w:proofErr w:type="spellStart"/>
      <w:r w:rsidR="006F6680">
        <w:rPr>
          <w:rStyle w:val="Strong"/>
          <w:b w:val="0"/>
          <w:lang w:val="en"/>
        </w:rPr>
        <w:t>appello</w:t>
      </w:r>
      <w:proofErr w:type="spellEnd"/>
      <w:r w:rsidR="006F6680">
        <w:rPr>
          <w:rStyle w:val="Strong"/>
          <w:b w:val="0"/>
          <w:lang w:val="en"/>
        </w:rPr>
        <w:t xml:space="preserve">.  They will have to take the total exam beyond the first </w:t>
      </w:r>
      <w:proofErr w:type="spellStart"/>
      <w:r w:rsidR="006F6680">
        <w:rPr>
          <w:rStyle w:val="Strong"/>
          <w:b w:val="0"/>
          <w:lang w:val="en"/>
        </w:rPr>
        <w:t>appello</w:t>
      </w:r>
      <w:proofErr w:type="spellEnd"/>
      <w:r w:rsidR="006F6680">
        <w:rPr>
          <w:rStyle w:val="Strong"/>
          <w:b w:val="0"/>
          <w:lang w:val="en"/>
        </w:rPr>
        <w:t xml:space="preserve"> date.  </w:t>
      </w:r>
      <w:r>
        <w:rPr>
          <w:rStyle w:val="Strong"/>
          <w:b w:val="0"/>
          <w:lang w:val="en"/>
        </w:rPr>
        <w:t xml:space="preserve">    </w:t>
      </w:r>
    </w:p>
    <w:p w14:paraId="4796D697" w14:textId="77777777" w:rsidR="00C648C2" w:rsidRDefault="00C648C2" w:rsidP="009826FF">
      <w:pPr>
        <w:rPr>
          <w:b/>
          <w:u w:val="single"/>
        </w:rPr>
      </w:pPr>
    </w:p>
    <w:p w14:paraId="00B33BD8" w14:textId="77777777" w:rsidR="009826FF" w:rsidRDefault="009826FF" w:rsidP="009826FF">
      <w:pPr>
        <w:rPr>
          <w:b/>
        </w:rPr>
      </w:pPr>
      <w:r>
        <w:rPr>
          <w:b/>
          <w:u w:val="single"/>
        </w:rPr>
        <w:lastRenderedPageBreak/>
        <w:t>Non attending students</w:t>
      </w:r>
      <w:r>
        <w:rPr>
          <w:b/>
        </w:rPr>
        <w:t>:</w:t>
      </w:r>
    </w:p>
    <w:p w14:paraId="770B90E7" w14:textId="77777777" w:rsidR="009826FF" w:rsidRPr="00603AD4" w:rsidRDefault="009826FF" w:rsidP="009826FF">
      <w:pPr>
        <w:rPr>
          <w:rFonts w:eastAsia="Calibri"/>
        </w:rPr>
      </w:pPr>
      <w:r>
        <w:t xml:space="preserve">Due to the nature and structure of this course, students are </w:t>
      </w:r>
      <w:r w:rsidRPr="00805B49">
        <w:rPr>
          <w:i/>
        </w:rPr>
        <w:t>strongly discouraged</w:t>
      </w:r>
      <w:r>
        <w:t xml:space="preserve"> from following this course if they cannot attend classes.  </w:t>
      </w:r>
      <w:r w:rsidR="008E4CC4">
        <w:t>That said</w:t>
      </w:r>
      <w:r>
        <w:t xml:space="preserve">, </w:t>
      </w:r>
      <w:r w:rsidR="008E4CC4">
        <w:t xml:space="preserve">non-attending will be required to take a </w:t>
      </w:r>
      <w:r w:rsidR="00805B49">
        <w:t xml:space="preserve">three-hour </w:t>
      </w:r>
      <w:r>
        <w:t xml:space="preserve">non-attending student exam which will be based on comprehensive knowledge of the following: </w:t>
      </w:r>
    </w:p>
    <w:p w14:paraId="11C2DA0B" w14:textId="77777777" w:rsidR="009826FF" w:rsidRDefault="009826FF" w:rsidP="009826FF"/>
    <w:p w14:paraId="7B339B34" w14:textId="77777777" w:rsidR="009826FF" w:rsidRDefault="009826FF" w:rsidP="009826FF">
      <w:r>
        <w:t>1. All of the material (lecture slides, notes, problem sets and readings) posted on MY LIUC for the course.</w:t>
      </w:r>
    </w:p>
    <w:p w14:paraId="05D61779" w14:textId="77777777" w:rsidR="009826FF" w:rsidRDefault="009826FF" w:rsidP="009826FF"/>
    <w:p w14:paraId="014F40EC" w14:textId="4BEB7208" w:rsidR="009826FF" w:rsidRDefault="009826FF" w:rsidP="009826FF">
      <w:r>
        <w:t>2. The contents of the textbook chapters indicated in the course syllabus</w:t>
      </w:r>
      <w:r w:rsidR="00225722">
        <w:t>.</w:t>
      </w:r>
    </w:p>
    <w:p w14:paraId="587A478B" w14:textId="77777777" w:rsidR="009826FF" w:rsidRDefault="009826FF" w:rsidP="009826FF"/>
    <w:p w14:paraId="661786F9" w14:textId="77777777" w:rsidR="009826FF" w:rsidRDefault="009826FF" w:rsidP="009826FF">
      <w:r>
        <w:t>3. Ability to argue and discuss real world applications of microeconomic theory through case studies and examples.</w:t>
      </w:r>
    </w:p>
    <w:p w14:paraId="2FA1DDD8" w14:textId="77777777" w:rsidR="009826FF" w:rsidRDefault="009826FF" w:rsidP="009826FF"/>
    <w:p w14:paraId="6FC863B5" w14:textId="77777777" w:rsidR="008E4CC4" w:rsidRDefault="009826FF" w:rsidP="009826FF">
      <w:r>
        <w:t>The exam for non-attending students will be in the form of a 3 hour written exam.  The professor may choose to also conduct an oral examination to further assess the student’s preparation and knowledge.</w:t>
      </w:r>
    </w:p>
    <w:p w14:paraId="75A61874" w14:textId="77777777" w:rsidR="008E4CC4" w:rsidRDefault="008E4CC4" w:rsidP="009826FF"/>
    <w:p w14:paraId="0005042B" w14:textId="77777777" w:rsidR="009826FF" w:rsidRPr="008E4CC4" w:rsidRDefault="008E4CC4" w:rsidP="009826FF">
      <w:pPr>
        <w:rPr>
          <w:b/>
          <w:color w:val="1D2626"/>
        </w:rPr>
      </w:pPr>
      <w:r w:rsidRPr="008E4CC4">
        <w:rPr>
          <w:b/>
        </w:rPr>
        <w:t>Note:</w:t>
      </w:r>
      <w:r>
        <w:rPr>
          <w:b/>
        </w:rPr>
        <w:t xml:space="preserve"> </w:t>
      </w:r>
      <w:r w:rsidR="001B0AF7">
        <w:t>Almost all</w:t>
      </w:r>
      <w:r>
        <w:t xml:space="preserve"> second year </w:t>
      </w:r>
      <w:proofErr w:type="spellStart"/>
      <w:r w:rsidR="00115D02">
        <w:t>e</w:t>
      </w:r>
      <w:r>
        <w:t>rasmus</w:t>
      </w:r>
      <w:proofErr w:type="spellEnd"/>
      <w:r>
        <w:t xml:space="preserve"> programs abroad</w:t>
      </w:r>
      <w:r w:rsidRPr="008E4CC4">
        <w:rPr>
          <w:b/>
        </w:rPr>
        <w:t xml:space="preserve"> </w:t>
      </w:r>
      <w:r>
        <w:t xml:space="preserve">require successful completion of Microeconomics 1 as a </w:t>
      </w:r>
      <w:r w:rsidRPr="00115D02">
        <w:rPr>
          <w:i/>
        </w:rPr>
        <w:t>prerequisite</w:t>
      </w:r>
      <w:r>
        <w:t xml:space="preserve"> in order to enroll and follow their courses.   </w:t>
      </w:r>
      <w:r w:rsidR="009826FF" w:rsidRPr="008E4CC4">
        <w:rPr>
          <w:b/>
        </w:rPr>
        <w:t xml:space="preserve">  </w:t>
      </w:r>
    </w:p>
    <w:p w14:paraId="5B7D99FF" w14:textId="77777777" w:rsidR="009826FF" w:rsidRDefault="009826FF" w:rsidP="009826FF">
      <w:pPr>
        <w:rPr>
          <w:color w:val="000000"/>
        </w:rPr>
      </w:pPr>
    </w:p>
    <w:p w14:paraId="7C89A433" w14:textId="77777777" w:rsidR="009826FF" w:rsidRPr="00B528CC" w:rsidRDefault="009826FF" w:rsidP="009826FF">
      <w:pP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Pr="00CD009B">
        <w:rPr>
          <w:b/>
          <w:color w:val="000000"/>
        </w:rPr>
        <w:t xml:space="preserve"> </w:t>
      </w:r>
      <w:r>
        <w:rPr>
          <w:color w:val="000000"/>
        </w:rPr>
        <w:t xml:space="preserve">      </w:t>
      </w:r>
      <w:r w:rsidRPr="00B528CC">
        <w:rPr>
          <w:color w:val="000000"/>
        </w:rPr>
        <w:t xml:space="preserve"> </w:t>
      </w:r>
    </w:p>
    <w:p w14:paraId="476D3B0D" w14:textId="77777777" w:rsidR="0044239A" w:rsidRDefault="00AF59A2"/>
    <w:sectPr w:rsidR="0044239A" w:rsidSect="00B6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8019C" w14:textId="77777777" w:rsidR="00AF59A2" w:rsidRDefault="00AF59A2" w:rsidP="00F74669">
      <w:r>
        <w:separator/>
      </w:r>
    </w:p>
  </w:endnote>
  <w:endnote w:type="continuationSeparator" w:id="0">
    <w:p w14:paraId="1C38AEC9" w14:textId="77777777" w:rsidR="00AF59A2" w:rsidRDefault="00AF59A2" w:rsidP="00F7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53F20" w14:textId="77777777" w:rsidR="00AF59A2" w:rsidRDefault="00AF59A2" w:rsidP="00F74669">
      <w:r>
        <w:separator/>
      </w:r>
    </w:p>
  </w:footnote>
  <w:footnote w:type="continuationSeparator" w:id="0">
    <w:p w14:paraId="32C0F824" w14:textId="77777777" w:rsidR="00AF59A2" w:rsidRDefault="00AF59A2" w:rsidP="00F74669">
      <w:r>
        <w:continuationSeparator/>
      </w:r>
    </w:p>
  </w:footnote>
  <w:footnote w:id="1">
    <w:p w14:paraId="384070AE" w14:textId="2384D03F" w:rsidR="00F74669" w:rsidRDefault="00F746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4666">
        <w:t xml:space="preserve">There seem to be many different editions available in the EU. </w:t>
      </w:r>
      <w:r w:rsidR="00F46055" w:rsidRPr="00774666">
        <w:t xml:space="preserve"> </w:t>
      </w:r>
      <w:r w:rsidR="00774666">
        <w:t>It can be ordered via Amazon or other on-line platforms, directly</w:t>
      </w:r>
      <w:r w:rsidR="00F46055" w:rsidRPr="00774666">
        <w:t xml:space="preserve"> from the </w:t>
      </w:r>
      <w:r w:rsidR="00774666">
        <w:t>Italian distributor via email</w:t>
      </w:r>
      <w:r w:rsidR="00F46055" w:rsidRPr="00774666">
        <w:t xml:space="preserve"> </w:t>
      </w:r>
      <w:hyperlink r:id="rId1" w:history="1">
        <w:r w:rsidR="00774666" w:rsidRPr="00774666">
          <w:rPr>
            <w:rStyle w:val="Hyperlink"/>
            <w:shd w:val="clear" w:color="auto" w:fill="FFFFFF"/>
          </w:rPr>
          <w:t>commerciale@edizionunicopli.it</w:t>
        </w:r>
      </w:hyperlink>
      <w:r w:rsidR="00774666">
        <w:t xml:space="preserve"> </w:t>
      </w:r>
      <w:r w:rsidR="00774666">
        <w:rPr>
          <w:color w:val="000000"/>
          <w:shd w:val="clear" w:color="auto" w:fill="FFFFFF"/>
        </w:rPr>
        <w:t>or the e version from the editor</w:t>
      </w:r>
      <w:r w:rsidR="00774666" w:rsidRPr="00774666">
        <w:rPr>
          <w:color w:val="222222"/>
          <w:shd w:val="clear" w:color="auto" w:fill="FFFFFF"/>
        </w:rPr>
        <w:t> </w:t>
      </w:r>
      <w:hyperlink r:id="rId2" w:tgtFrame="_blank" w:history="1">
        <w:r w:rsidR="00774666" w:rsidRPr="00774666">
          <w:rPr>
            <w:rStyle w:val="Hyperlink"/>
            <w:color w:val="1155CC"/>
            <w:shd w:val="clear" w:color="auto" w:fill="FFFFFF"/>
          </w:rPr>
          <w:t>www.cengagebrain.co.uk</w:t>
        </w:r>
      </w:hyperlink>
      <w:r w:rsidR="00774666">
        <w:t xml:space="preserve">.  For orders from distributor or editor refer to </w:t>
      </w:r>
      <w:r w:rsidR="00774666" w:rsidRPr="00774666">
        <w:rPr>
          <w:color w:val="000000"/>
          <w:shd w:val="clear" w:color="auto" w:fill="FFFFFF"/>
        </w:rPr>
        <w:t>ISBN</w:t>
      </w:r>
      <w:r w:rsidR="00774666">
        <w:rPr>
          <w:color w:val="000000"/>
          <w:shd w:val="clear" w:color="auto" w:fill="FFFFFF"/>
        </w:rPr>
        <w:t xml:space="preserve"> No </w:t>
      </w:r>
      <w:r w:rsidR="00774666" w:rsidRPr="00774666">
        <w:rPr>
          <w:color w:val="000000"/>
          <w:shd w:val="clear" w:color="auto" w:fill="FFFFFF"/>
        </w:rPr>
        <w:t>:</w:t>
      </w:r>
      <w:r w:rsidR="00774666" w:rsidRPr="00774666">
        <w:rPr>
          <w:color w:val="252525"/>
          <w:shd w:val="clear" w:color="auto" w:fill="FFFFFF"/>
        </w:rPr>
        <w:t>9781473725393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E24"/>
    <w:multiLevelType w:val="hybridMultilevel"/>
    <w:tmpl w:val="1BCEF62A"/>
    <w:lvl w:ilvl="0" w:tplc="B4FA9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20C"/>
    <w:multiLevelType w:val="hybridMultilevel"/>
    <w:tmpl w:val="66D20B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A46A7"/>
    <w:multiLevelType w:val="hybridMultilevel"/>
    <w:tmpl w:val="372E2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F01DC"/>
    <w:multiLevelType w:val="hybridMultilevel"/>
    <w:tmpl w:val="50926AC6"/>
    <w:lvl w:ilvl="0" w:tplc="2CA8A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4158"/>
    <w:multiLevelType w:val="hybridMultilevel"/>
    <w:tmpl w:val="0B4E105E"/>
    <w:lvl w:ilvl="0" w:tplc="428E9F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D70F8B"/>
    <w:multiLevelType w:val="hybridMultilevel"/>
    <w:tmpl w:val="D1EE22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640602"/>
    <w:multiLevelType w:val="hybridMultilevel"/>
    <w:tmpl w:val="CC0EC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B2FD1"/>
    <w:multiLevelType w:val="hybridMultilevel"/>
    <w:tmpl w:val="8AD0B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4E6B"/>
    <w:multiLevelType w:val="hybridMultilevel"/>
    <w:tmpl w:val="50040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F"/>
    <w:rsid w:val="00094D0F"/>
    <w:rsid w:val="000A79EC"/>
    <w:rsid w:val="000F3551"/>
    <w:rsid w:val="00115D02"/>
    <w:rsid w:val="00141489"/>
    <w:rsid w:val="001B0AF7"/>
    <w:rsid w:val="001C280A"/>
    <w:rsid w:val="00225722"/>
    <w:rsid w:val="00247E6C"/>
    <w:rsid w:val="002876F7"/>
    <w:rsid w:val="002F319D"/>
    <w:rsid w:val="00377567"/>
    <w:rsid w:val="00493AD0"/>
    <w:rsid w:val="004A6CC6"/>
    <w:rsid w:val="004B0765"/>
    <w:rsid w:val="00533907"/>
    <w:rsid w:val="005E53AE"/>
    <w:rsid w:val="00622E96"/>
    <w:rsid w:val="006D5220"/>
    <w:rsid w:val="006F6680"/>
    <w:rsid w:val="00741961"/>
    <w:rsid w:val="00747454"/>
    <w:rsid w:val="00774666"/>
    <w:rsid w:val="00800B02"/>
    <w:rsid w:val="00805B49"/>
    <w:rsid w:val="008159D1"/>
    <w:rsid w:val="008A71B7"/>
    <w:rsid w:val="008E4CC4"/>
    <w:rsid w:val="009339FA"/>
    <w:rsid w:val="0093528B"/>
    <w:rsid w:val="009507D7"/>
    <w:rsid w:val="00954E59"/>
    <w:rsid w:val="009826FF"/>
    <w:rsid w:val="009F34E4"/>
    <w:rsid w:val="00A22B74"/>
    <w:rsid w:val="00A32901"/>
    <w:rsid w:val="00A5077D"/>
    <w:rsid w:val="00AE562B"/>
    <w:rsid w:val="00AF59A2"/>
    <w:rsid w:val="00B175C0"/>
    <w:rsid w:val="00B410DC"/>
    <w:rsid w:val="00BA2667"/>
    <w:rsid w:val="00BA360B"/>
    <w:rsid w:val="00BB031A"/>
    <w:rsid w:val="00C648C2"/>
    <w:rsid w:val="00C67613"/>
    <w:rsid w:val="00CE4604"/>
    <w:rsid w:val="00D33F61"/>
    <w:rsid w:val="00DB6961"/>
    <w:rsid w:val="00DE2501"/>
    <w:rsid w:val="00E32826"/>
    <w:rsid w:val="00EE5718"/>
    <w:rsid w:val="00F46055"/>
    <w:rsid w:val="00F74669"/>
    <w:rsid w:val="00F849A9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603A"/>
  <w15:docId w15:val="{BB48C5CF-3B36-4760-A60B-76E2E6AD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26FF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9826F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826FF"/>
    <w:pPr>
      <w:jc w:val="center"/>
    </w:pPr>
    <w:rPr>
      <w:rFonts w:eastAsia="Malgun Gothic"/>
      <w:b/>
      <w:bCs/>
    </w:rPr>
  </w:style>
  <w:style w:type="character" w:customStyle="1" w:styleId="TitleChar">
    <w:name w:val="Title Char"/>
    <w:basedOn w:val="DefaultParagraphFont"/>
    <w:link w:val="Title"/>
    <w:rsid w:val="009826FF"/>
    <w:rPr>
      <w:rFonts w:ascii="Times New Roman" w:eastAsia="Malgun Gothic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26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71B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AD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6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669"/>
    <w:rPr>
      <w:vertAlign w:val="superscript"/>
    </w:rPr>
  </w:style>
  <w:style w:type="character" w:styleId="Strong">
    <w:name w:val="Strong"/>
    <w:basedOn w:val="DefaultParagraphFont"/>
    <w:uiPriority w:val="22"/>
    <w:qFormat/>
    <w:rsid w:val="00C648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lavalle@liu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enegoni@liuc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gagebrain.co.uk/" TargetMode="External"/><Relationship Id="rId1" Type="http://schemas.openxmlformats.org/officeDocument/2006/relationships/hyperlink" Target="mailto:commerciale@edizionunicop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756A-13B0-4CA9-9758-34BC4DF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Della Valle</cp:lastModifiedBy>
  <cp:revision>2</cp:revision>
  <cp:lastPrinted>2019-02-09T12:12:00Z</cp:lastPrinted>
  <dcterms:created xsi:type="dcterms:W3CDTF">2019-02-09T12:13:00Z</dcterms:created>
  <dcterms:modified xsi:type="dcterms:W3CDTF">2019-02-09T12:13:00Z</dcterms:modified>
</cp:coreProperties>
</file>