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EC" w:rsidRDefault="00823B5F" w:rsidP="003765EC">
      <w:pPr>
        <w:spacing w:line="240" w:lineRule="auto"/>
        <w:jc w:val="center"/>
        <w:rPr>
          <w:rFonts w:ascii="Times New Roman" w:hAnsi="Times New Roman"/>
          <w:b/>
          <w:sz w:val="28"/>
          <w:szCs w:val="28"/>
        </w:rPr>
      </w:pPr>
      <w:r w:rsidRPr="00710254">
        <w:rPr>
          <w:rFonts w:ascii="Times New Roman" w:hAnsi="Times New Roman"/>
          <w:b/>
          <w:sz w:val="28"/>
          <w:szCs w:val="28"/>
        </w:rPr>
        <w:t>International financial and foreign exchange markets</w:t>
      </w:r>
    </w:p>
    <w:p w:rsidR="00823B5F" w:rsidRPr="00C22B2C" w:rsidRDefault="00823B5F" w:rsidP="003765EC">
      <w:pPr>
        <w:spacing w:line="240" w:lineRule="auto"/>
        <w:jc w:val="center"/>
        <w:rPr>
          <w:rFonts w:ascii="Times New Roman" w:hAnsi="Times New Roman"/>
          <w:b/>
          <w:sz w:val="28"/>
          <w:szCs w:val="28"/>
        </w:rPr>
      </w:pPr>
      <w:r w:rsidRPr="00C22B2C">
        <w:rPr>
          <w:rFonts w:ascii="Times New Roman" w:hAnsi="Times New Roman"/>
          <w:b/>
          <w:sz w:val="28"/>
          <w:szCs w:val="28"/>
        </w:rPr>
        <w:t>Tentative Schedule</w:t>
      </w:r>
    </w:p>
    <w:p w:rsidR="00823B5F" w:rsidRPr="00967410" w:rsidRDefault="00823B5F" w:rsidP="00823B5F">
      <w:pPr>
        <w:spacing w:line="240" w:lineRule="auto"/>
        <w:jc w:val="center"/>
        <w:rPr>
          <w:rFonts w:ascii="Times New Roman" w:hAnsi="Times New Roman"/>
          <w:b/>
          <w:sz w:val="24"/>
          <w:szCs w:val="24"/>
        </w:rPr>
      </w:pPr>
      <w:r w:rsidRPr="00967410">
        <w:rPr>
          <w:rFonts w:ascii="Times New Roman" w:hAnsi="Times New Roman"/>
          <w:b/>
          <w:sz w:val="24"/>
          <w:szCs w:val="24"/>
        </w:rPr>
        <w:t xml:space="preserve">Giuseppe </w:t>
      </w:r>
      <w:proofErr w:type="spellStart"/>
      <w:r w:rsidRPr="00967410">
        <w:rPr>
          <w:rFonts w:ascii="Times New Roman" w:hAnsi="Times New Roman"/>
          <w:b/>
          <w:sz w:val="24"/>
          <w:szCs w:val="24"/>
        </w:rPr>
        <w:t>Schlitzer</w:t>
      </w:r>
      <w:proofErr w:type="spellEnd"/>
      <w:r w:rsidR="00D0007C" w:rsidRPr="00D0007C">
        <w:rPr>
          <w:rFonts w:ascii="Times New Roman" w:hAnsi="Times New Roman"/>
          <w:sz w:val="24"/>
          <w:szCs w:val="24"/>
        </w:rPr>
        <w:t xml:space="preserve"> (Head of the course)</w:t>
      </w:r>
      <w:r w:rsidRPr="00D0007C">
        <w:rPr>
          <w:rFonts w:ascii="Times New Roman" w:hAnsi="Times New Roman"/>
          <w:sz w:val="24"/>
          <w:szCs w:val="24"/>
        </w:rPr>
        <w:t xml:space="preserve">, </w:t>
      </w:r>
      <w:r w:rsidRPr="00967410">
        <w:rPr>
          <w:rFonts w:ascii="Times New Roman" w:hAnsi="Times New Roman"/>
          <w:b/>
          <w:sz w:val="24"/>
          <w:szCs w:val="24"/>
        </w:rPr>
        <w:t>Arianna Ziliott</w:t>
      </w:r>
      <w:r w:rsidR="004A5CCF">
        <w:rPr>
          <w:rFonts w:ascii="Times New Roman" w:hAnsi="Times New Roman"/>
          <w:b/>
          <w:sz w:val="24"/>
          <w:szCs w:val="24"/>
        </w:rPr>
        <w:t>o</w:t>
      </w:r>
    </w:p>
    <w:p w:rsidR="00823B5F" w:rsidRPr="003765EC" w:rsidRDefault="00D0007C" w:rsidP="00823B5F">
      <w:pPr>
        <w:pStyle w:val="En-tte"/>
        <w:tabs>
          <w:tab w:val="left" w:pos="8177"/>
        </w:tabs>
        <w:rPr>
          <w:rFonts w:ascii="Times New Roman" w:hAnsi="Times New Roman"/>
          <w:sz w:val="24"/>
          <w:szCs w:val="24"/>
        </w:rPr>
      </w:pPr>
      <w:r w:rsidRPr="00D0007C">
        <w:rPr>
          <w:rFonts w:ascii="Times New Roman" w:hAnsi="Times New Roman"/>
          <w:sz w:val="24"/>
          <w:szCs w:val="24"/>
        </w:rPr>
        <w:tab/>
      </w:r>
      <w:bookmarkStart w:id="0" w:name="OLE_LINK2"/>
      <w:bookmarkStart w:id="1" w:name="OLE_LINK3"/>
      <w:r w:rsidRPr="00D0007C">
        <w:rPr>
          <w:rFonts w:ascii="Times New Roman" w:hAnsi="Times New Roman"/>
          <w:sz w:val="24"/>
          <w:szCs w:val="24"/>
        </w:rPr>
        <w:t>Spring Term, A.Y. 201</w:t>
      </w:r>
      <w:r w:rsidR="00C133DC">
        <w:rPr>
          <w:rFonts w:ascii="Times New Roman" w:hAnsi="Times New Roman"/>
          <w:sz w:val="24"/>
          <w:szCs w:val="24"/>
        </w:rPr>
        <w:t>8</w:t>
      </w:r>
      <w:r w:rsidR="00823B5F" w:rsidRPr="00D0007C">
        <w:rPr>
          <w:rFonts w:ascii="Times New Roman" w:hAnsi="Times New Roman"/>
          <w:sz w:val="24"/>
          <w:szCs w:val="24"/>
        </w:rPr>
        <w:t>-201</w:t>
      </w:r>
      <w:bookmarkEnd w:id="0"/>
      <w:bookmarkEnd w:id="1"/>
      <w:r w:rsidR="00C133DC">
        <w:rPr>
          <w:rFonts w:ascii="Times New Roman" w:hAnsi="Times New Roman"/>
          <w:sz w:val="24"/>
          <w:szCs w:val="24"/>
        </w:rPr>
        <w:t>9</w:t>
      </w:r>
    </w:p>
    <w:tbl>
      <w:tblPr>
        <w:tblpPr w:leftFromText="141" w:rightFromText="141" w:vertAnchor="page" w:horzAnchor="margin" w:tblpY="360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BA68A5" w:rsidRPr="002A20C0" w:rsidTr="00967410">
        <w:tc>
          <w:tcPr>
            <w:tcW w:w="1728" w:type="dxa"/>
            <w:shd w:val="clear" w:color="auto" w:fill="DAEEF3"/>
          </w:tcPr>
          <w:p w:rsidR="00BA68A5" w:rsidRPr="00BA68A5" w:rsidRDefault="00BA68A5" w:rsidP="00BA68A5">
            <w:pPr>
              <w:spacing w:after="0" w:line="240" w:lineRule="auto"/>
              <w:jc w:val="center"/>
              <w:rPr>
                <w:rFonts w:ascii="Times New Roman" w:hAnsi="Times New Roman"/>
                <w:sz w:val="32"/>
                <w:szCs w:val="32"/>
              </w:rPr>
            </w:pPr>
            <w:r w:rsidRPr="00BA68A5">
              <w:rPr>
                <w:rFonts w:ascii="Times New Roman" w:hAnsi="Times New Roman"/>
                <w:b/>
                <w:sz w:val="32"/>
                <w:szCs w:val="32"/>
              </w:rPr>
              <w:t>Date</w:t>
            </w:r>
          </w:p>
        </w:tc>
        <w:tc>
          <w:tcPr>
            <w:tcW w:w="7848" w:type="dxa"/>
            <w:shd w:val="clear" w:color="auto" w:fill="DAEEF3"/>
          </w:tcPr>
          <w:p w:rsidR="00BA68A5" w:rsidRPr="00E24127" w:rsidRDefault="00BA68A5" w:rsidP="00BA68A5">
            <w:pPr>
              <w:spacing w:after="0" w:line="240" w:lineRule="auto"/>
              <w:jc w:val="center"/>
              <w:rPr>
                <w:rFonts w:ascii="Times New Roman" w:hAnsi="Times New Roman"/>
                <w:b/>
                <w:sz w:val="32"/>
                <w:szCs w:val="32"/>
              </w:rPr>
            </w:pPr>
            <w:r>
              <w:rPr>
                <w:rFonts w:ascii="Times New Roman" w:hAnsi="Times New Roman"/>
                <w:b/>
                <w:sz w:val="32"/>
                <w:szCs w:val="32"/>
              </w:rPr>
              <w:t>Topic</w:t>
            </w:r>
          </w:p>
          <w:p w:rsidR="00BA68A5" w:rsidRPr="002A20C0" w:rsidRDefault="00BA68A5" w:rsidP="00BA68A5">
            <w:pPr>
              <w:spacing w:after="0" w:line="240" w:lineRule="auto"/>
              <w:jc w:val="center"/>
              <w:rPr>
                <w:rFonts w:ascii="Times New Roman" w:hAnsi="Times New Roman"/>
                <w:b/>
                <w:sz w:val="24"/>
                <w:szCs w:val="24"/>
              </w:rPr>
            </w:pPr>
          </w:p>
        </w:tc>
      </w:tr>
      <w:tr w:rsidR="00BA68A5" w:rsidRPr="007A2B07" w:rsidTr="00A3694E">
        <w:tc>
          <w:tcPr>
            <w:tcW w:w="1728" w:type="dxa"/>
            <w:vAlign w:val="center"/>
          </w:tcPr>
          <w:p w:rsidR="00BA68A5" w:rsidRPr="007A2B07" w:rsidRDefault="00C133DC" w:rsidP="00A3694E">
            <w:pPr>
              <w:spacing w:after="0" w:line="240" w:lineRule="auto"/>
              <w:jc w:val="center"/>
              <w:rPr>
                <w:rFonts w:ascii="Times New Roman" w:hAnsi="Times New Roman"/>
              </w:rPr>
            </w:pPr>
            <w:r>
              <w:rPr>
                <w:rFonts w:ascii="Times New Roman" w:hAnsi="Times New Roman"/>
              </w:rPr>
              <w:t>18</w:t>
            </w:r>
            <w:r w:rsidR="00BA68A5" w:rsidRPr="007A2B07">
              <w:rPr>
                <w:rFonts w:ascii="Times New Roman" w:hAnsi="Times New Roman"/>
              </w:rPr>
              <w:t>/</w:t>
            </w:r>
            <w:r w:rsidR="00F85C28">
              <w:rPr>
                <w:rFonts w:ascii="Times New Roman" w:hAnsi="Times New Roman"/>
              </w:rPr>
              <w:t>02</w:t>
            </w:r>
            <w:r w:rsidR="00E12E57">
              <w:rPr>
                <w:rFonts w:ascii="Times New Roman" w:hAnsi="Times New Roman"/>
              </w:rPr>
              <w:t>/</w:t>
            </w:r>
            <w:r>
              <w:rPr>
                <w:rFonts w:ascii="Times New Roman" w:hAnsi="Times New Roman"/>
              </w:rPr>
              <w:t>2019</w:t>
            </w:r>
          </w:p>
          <w:p w:rsidR="00BA68A5" w:rsidRPr="007A2B07" w:rsidRDefault="00BA68A5" w:rsidP="00A3694E">
            <w:pPr>
              <w:spacing w:after="0" w:line="240" w:lineRule="auto"/>
              <w:jc w:val="center"/>
              <w:rPr>
                <w:rFonts w:ascii="Times New Roman" w:hAnsi="Times New Roman"/>
              </w:rPr>
            </w:pPr>
          </w:p>
          <w:p w:rsidR="00DC51CE" w:rsidRPr="00A3694E" w:rsidRDefault="00A3694E" w:rsidP="00C133DC">
            <w:pPr>
              <w:spacing w:after="0" w:line="240" w:lineRule="auto"/>
              <w:jc w:val="center"/>
              <w:rPr>
                <w:rFonts w:ascii="Times New Roman" w:hAnsi="Times New Roman"/>
              </w:rPr>
            </w:pPr>
            <w:r>
              <w:rPr>
                <w:rFonts w:ascii="Times New Roman" w:hAnsi="Times New Roman"/>
              </w:rPr>
              <w:t>15:</w:t>
            </w:r>
            <w:r w:rsidR="00C133DC">
              <w:rPr>
                <w:rFonts w:ascii="Times New Roman" w:hAnsi="Times New Roman"/>
              </w:rPr>
              <w:t>00-18:0</w:t>
            </w:r>
            <w:r>
              <w:rPr>
                <w:rFonts w:ascii="Times New Roman" w:hAnsi="Times New Roman"/>
              </w:rPr>
              <w:t>0</w:t>
            </w:r>
          </w:p>
        </w:tc>
        <w:tc>
          <w:tcPr>
            <w:tcW w:w="7848" w:type="dxa"/>
            <w:vAlign w:val="center"/>
          </w:tcPr>
          <w:p w:rsidR="00BA68A5" w:rsidRPr="007A2B07" w:rsidRDefault="00DC51CE" w:rsidP="00A3694E">
            <w:pPr>
              <w:spacing w:after="0" w:line="240" w:lineRule="auto"/>
              <w:jc w:val="both"/>
              <w:rPr>
                <w:rFonts w:ascii="Times New Roman" w:hAnsi="Times New Roman"/>
              </w:rPr>
            </w:pPr>
            <w:r w:rsidRPr="007A2B07">
              <w:rPr>
                <w:rFonts w:ascii="Times New Roman" w:hAnsi="Times New Roman"/>
                <w:b/>
              </w:rPr>
              <w:t>Overview of the course</w:t>
            </w:r>
            <w:r w:rsidRPr="007A2B07">
              <w:rPr>
                <w:rFonts w:ascii="Times New Roman" w:hAnsi="Times New Roman"/>
              </w:rPr>
              <w:t xml:space="preserve"> (</w:t>
            </w:r>
            <w:r w:rsidR="002318AA" w:rsidRPr="007A2B07">
              <w:rPr>
                <w:rFonts w:ascii="Times New Roman" w:hAnsi="Times New Roman"/>
              </w:rPr>
              <w:t xml:space="preserve">G. </w:t>
            </w:r>
            <w:proofErr w:type="spellStart"/>
            <w:r w:rsidR="002318AA" w:rsidRPr="007A2B07">
              <w:rPr>
                <w:rFonts w:ascii="Times New Roman" w:hAnsi="Times New Roman"/>
              </w:rPr>
              <w:t>Schlitzer</w:t>
            </w:r>
            <w:proofErr w:type="spellEnd"/>
            <w:r w:rsidRPr="007A2B07">
              <w:rPr>
                <w:rFonts w:ascii="Times New Roman" w:hAnsi="Times New Roman"/>
              </w:rPr>
              <w:t>)</w:t>
            </w:r>
          </w:p>
          <w:p w:rsidR="00DC51CE" w:rsidRPr="007A2B07" w:rsidRDefault="00DC51CE" w:rsidP="00A3694E">
            <w:pPr>
              <w:spacing w:after="0" w:line="240" w:lineRule="auto"/>
              <w:jc w:val="both"/>
              <w:rPr>
                <w:rFonts w:ascii="Times New Roman" w:hAnsi="Times New Roman"/>
                <w:b/>
              </w:rPr>
            </w:pPr>
          </w:p>
          <w:p w:rsidR="00DC51CE" w:rsidRPr="007A2B07" w:rsidRDefault="00DC51CE" w:rsidP="00A3694E">
            <w:pPr>
              <w:spacing w:after="0" w:line="240" w:lineRule="auto"/>
              <w:jc w:val="both"/>
              <w:rPr>
                <w:rFonts w:ascii="Times New Roman" w:hAnsi="Times New Roman"/>
              </w:rPr>
            </w:pPr>
            <w:r w:rsidRPr="007A2B07">
              <w:rPr>
                <w:rFonts w:ascii="Times New Roman" w:hAnsi="Times New Roman"/>
                <w:b/>
              </w:rPr>
              <w:t xml:space="preserve">International finance - An introduction </w:t>
            </w:r>
            <w:r w:rsidRPr="007A2B07">
              <w:rPr>
                <w:rFonts w:ascii="Times New Roman" w:hAnsi="Times New Roman"/>
              </w:rPr>
              <w:t xml:space="preserve">(G. </w:t>
            </w:r>
            <w:proofErr w:type="spellStart"/>
            <w:r w:rsidRPr="007A2B07">
              <w:rPr>
                <w:rFonts w:ascii="Times New Roman" w:hAnsi="Times New Roman"/>
              </w:rPr>
              <w:t>Schlitzer</w:t>
            </w:r>
            <w:proofErr w:type="spellEnd"/>
            <w:r w:rsidRPr="007A2B07">
              <w:rPr>
                <w:rFonts w:ascii="Times New Roman" w:hAnsi="Times New Roman"/>
              </w:rPr>
              <w:t>)</w:t>
            </w:r>
          </w:p>
          <w:p w:rsidR="00BA68A5" w:rsidRPr="007A2B07" w:rsidRDefault="00DC51CE" w:rsidP="00A3694E">
            <w:pPr>
              <w:spacing w:line="240" w:lineRule="auto"/>
              <w:jc w:val="both"/>
              <w:rPr>
                <w:rFonts w:ascii="Times New Roman" w:hAnsi="Times New Roman"/>
                <w:i/>
              </w:rPr>
            </w:pPr>
            <w:r w:rsidRPr="007A2B07">
              <w:rPr>
                <w:rFonts w:ascii="Times New Roman" w:hAnsi="Times New Roman"/>
                <w:i/>
              </w:rPr>
              <w:t>A look at the main players and issues in international finance (institutional investors, central banks and regulators, rating agencies, Bretton Woods Institutions, stock and foreign exchange markets, etc.)</w:t>
            </w:r>
          </w:p>
        </w:tc>
      </w:tr>
      <w:tr w:rsidR="00BA68A5" w:rsidRPr="007A2B07" w:rsidTr="00A3694E">
        <w:trPr>
          <w:trHeight w:val="1987"/>
        </w:trPr>
        <w:tc>
          <w:tcPr>
            <w:tcW w:w="1728" w:type="dxa"/>
            <w:vAlign w:val="center"/>
          </w:tcPr>
          <w:p w:rsidR="00A3694E" w:rsidRPr="007A2B07" w:rsidRDefault="00C133DC" w:rsidP="00A3694E">
            <w:pPr>
              <w:spacing w:after="0" w:line="240" w:lineRule="auto"/>
              <w:jc w:val="center"/>
              <w:rPr>
                <w:rFonts w:ascii="Times New Roman" w:hAnsi="Times New Roman"/>
              </w:rPr>
            </w:pPr>
            <w:r>
              <w:rPr>
                <w:rFonts w:ascii="Times New Roman" w:hAnsi="Times New Roman"/>
              </w:rPr>
              <w:t>25</w:t>
            </w:r>
            <w:r w:rsidR="00A3694E" w:rsidRPr="007A2B07">
              <w:rPr>
                <w:rFonts w:ascii="Times New Roman" w:hAnsi="Times New Roman"/>
              </w:rPr>
              <w:t>/</w:t>
            </w:r>
            <w:r w:rsidR="00F85C28">
              <w:rPr>
                <w:rFonts w:ascii="Times New Roman" w:hAnsi="Times New Roman"/>
              </w:rPr>
              <w:t>02</w:t>
            </w:r>
            <w:r>
              <w:rPr>
                <w:rFonts w:ascii="Times New Roman" w:hAnsi="Times New Roman"/>
              </w:rPr>
              <w:t>/2019</w:t>
            </w:r>
          </w:p>
          <w:p w:rsidR="00A3694E" w:rsidRPr="007A2B07" w:rsidRDefault="00A3694E" w:rsidP="00A3694E">
            <w:pPr>
              <w:spacing w:after="0" w:line="240" w:lineRule="auto"/>
              <w:jc w:val="center"/>
              <w:rPr>
                <w:rFonts w:ascii="Times New Roman" w:hAnsi="Times New Roman"/>
              </w:rPr>
            </w:pPr>
          </w:p>
          <w:p w:rsidR="008E1268" w:rsidRPr="007A2B07" w:rsidRDefault="00C133DC" w:rsidP="00A3694E">
            <w:pPr>
              <w:spacing w:after="0" w:line="240" w:lineRule="auto"/>
              <w:jc w:val="center"/>
              <w:rPr>
                <w:rFonts w:ascii="Times New Roman" w:hAnsi="Times New Roman"/>
              </w:rPr>
            </w:pPr>
            <w:r>
              <w:rPr>
                <w:rFonts w:ascii="Times New Roman" w:hAnsi="Times New Roman"/>
              </w:rPr>
              <w:t>09:00-12:0</w:t>
            </w:r>
            <w:r w:rsidR="00A3694E">
              <w:rPr>
                <w:rFonts w:ascii="Times New Roman" w:hAnsi="Times New Roman"/>
              </w:rPr>
              <w:t>0</w:t>
            </w:r>
          </w:p>
        </w:tc>
        <w:tc>
          <w:tcPr>
            <w:tcW w:w="7848" w:type="dxa"/>
            <w:vAlign w:val="center"/>
          </w:tcPr>
          <w:p w:rsidR="00BA68A5" w:rsidRPr="007A2B07" w:rsidRDefault="00DC51CE" w:rsidP="00A3694E">
            <w:pPr>
              <w:spacing w:after="0" w:line="240" w:lineRule="auto"/>
              <w:jc w:val="both"/>
              <w:rPr>
                <w:rFonts w:ascii="Times New Roman" w:hAnsi="Times New Roman"/>
              </w:rPr>
            </w:pPr>
            <w:r w:rsidRPr="007A2B07">
              <w:rPr>
                <w:rFonts w:ascii="Times New Roman" w:hAnsi="Times New Roman"/>
                <w:b/>
              </w:rPr>
              <w:t>International finance and the global economy</w:t>
            </w:r>
            <w:r w:rsidRPr="007A2B07">
              <w:rPr>
                <w:rFonts w:ascii="Times New Roman" w:hAnsi="Times New Roman"/>
              </w:rPr>
              <w:t xml:space="preserve"> (</w:t>
            </w:r>
            <w:r w:rsidR="00BA68A5" w:rsidRPr="007A2B07">
              <w:rPr>
                <w:rFonts w:ascii="Times New Roman" w:hAnsi="Times New Roman"/>
              </w:rPr>
              <w:t>A. Ziliotto</w:t>
            </w:r>
            <w:r w:rsidRPr="007A2B07">
              <w:rPr>
                <w:rFonts w:ascii="Times New Roman" w:hAnsi="Times New Roman"/>
              </w:rPr>
              <w:t>)</w:t>
            </w:r>
          </w:p>
          <w:p w:rsidR="00DC51CE" w:rsidRPr="007A2B07" w:rsidRDefault="00DC51CE" w:rsidP="00A3694E">
            <w:pPr>
              <w:spacing w:line="240" w:lineRule="auto"/>
              <w:jc w:val="both"/>
              <w:rPr>
                <w:rFonts w:ascii="Times New Roman" w:hAnsi="Times New Roman"/>
                <w:i/>
              </w:rPr>
            </w:pPr>
            <w:r w:rsidRPr="007A2B07">
              <w:rPr>
                <w:rFonts w:ascii="Times New Roman" w:hAnsi="Times New Roman"/>
                <w:i/>
              </w:rPr>
              <w:t xml:space="preserve">The growing importance of international financial flows with a focus on spot FX markets (main players – direct interbank market vs indirect brokerage market –, settlement – </w:t>
            </w:r>
            <w:r w:rsidR="006F625C" w:rsidRPr="007A2B07">
              <w:rPr>
                <w:rFonts w:ascii="Times New Roman" w:hAnsi="Times New Roman"/>
                <w:i/>
              </w:rPr>
              <w:t xml:space="preserve">CHIPS &amp; </w:t>
            </w:r>
            <w:r w:rsidRPr="007A2B07">
              <w:rPr>
                <w:rFonts w:ascii="Times New Roman" w:hAnsi="Times New Roman"/>
                <w:i/>
              </w:rPr>
              <w:t>CLS –, quoting conventions –</w:t>
            </w:r>
            <w:r w:rsidRPr="007A2B07">
              <w:rPr>
                <w:rFonts w:ascii="Times New Roman" w:hAnsi="Times New Roman"/>
              </w:rPr>
              <w:t xml:space="preserve"> </w:t>
            </w:r>
            <w:r w:rsidRPr="007A2B07">
              <w:rPr>
                <w:rFonts w:ascii="Times New Roman" w:hAnsi="Times New Roman"/>
                <w:i/>
              </w:rPr>
              <w:t>American vs European quotation –, reciprocal and cross rates – triangular parity and triangular arbitrage conditions: theory and practical examples–)</w:t>
            </w:r>
          </w:p>
          <w:p w:rsidR="00DC51CE" w:rsidRPr="007A2B07" w:rsidRDefault="00077080" w:rsidP="00A3694E">
            <w:pPr>
              <w:tabs>
                <w:tab w:val="left" w:pos="5218"/>
              </w:tabs>
              <w:spacing w:line="240" w:lineRule="auto"/>
              <w:jc w:val="right"/>
              <w:rPr>
                <w:rFonts w:ascii="Times New Roman" w:hAnsi="Times New Roman"/>
                <w:b/>
              </w:rPr>
            </w:pPr>
            <w:r w:rsidRPr="007A2B07">
              <w:rPr>
                <w:rFonts w:ascii="Times New Roman" w:hAnsi="Times New Roman"/>
                <w:b/>
              </w:rPr>
              <w:t>T</w:t>
            </w:r>
            <w:r w:rsidR="00DC51CE" w:rsidRPr="007A2B07">
              <w:rPr>
                <w:rFonts w:ascii="Times New Roman" w:hAnsi="Times New Roman"/>
                <w:b/>
              </w:rPr>
              <w:t>extbook chapters: I, II</w:t>
            </w:r>
          </w:p>
        </w:tc>
      </w:tr>
      <w:tr w:rsidR="00BA68A5" w:rsidRPr="007A2B07" w:rsidTr="00A3694E">
        <w:trPr>
          <w:trHeight w:val="1526"/>
        </w:trPr>
        <w:tc>
          <w:tcPr>
            <w:tcW w:w="1728" w:type="dxa"/>
            <w:vAlign w:val="center"/>
          </w:tcPr>
          <w:p w:rsidR="00380888" w:rsidRPr="007A2B07" w:rsidRDefault="00C133DC" w:rsidP="00380888">
            <w:pPr>
              <w:spacing w:after="0" w:line="240" w:lineRule="auto"/>
              <w:jc w:val="center"/>
              <w:rPr>
                <w:rFonts w:ascii="Times New Roman" w:hAnsi="Times New Roman"/>
              </w:rPr>
            </w:pPr>
            <w:r>
              <w:rPr>
                <w:rFonts w:ascii="Times New Roman" w:hAnsi="Times New Roman"/>
              </w:rPr>
              <w:t>04</w:t>
            </w:r>
            <w:r w:rsidR="00380888" w:rsidRPr="007A2B07">
              <w:rPr>
                <w:rFonts w:ascii="Times New Roman" w:hAnsi="Times New Roman"/>
              </w:rPr>
              <w:t>/</w:t>
            </w:r>
            <w:r w:rsidR="00F85C28">
              <w:rPr>
                <w:rFonts w:ascii="Times New Roman" w:hAnsi="Times New Roman"/>
              </w:rPr>
              <w:t>03</w:t>
            </w:r>
            <w:r>
              <w:rPr>
                <w:rFonts w:ascii="Times New Roman" w:hAnsi="Times New Roman"/>
              </w:rPr>
              <w:t>/2019</w:t>
            </w:r>
          </w:p>
          <w:p w:rsidR="00380888" w:rsidRPr="007A2B07" w:rsidRDefault="00380888" w:rsidP="00380888">
            <w:pPr>
              <w:spacing w:after="0" w:line="240" w:lineRule="auto"/>
              <w:jc w:val="center"/>
              <w:rPr>
                <w:rFonts w:ascii="Times New Roman" w:hAnsi="Times New Roman"/>
              </w:rPr>
            </w:pPr>
          </w:p>
          <w:p w:rsidR="008E1268" w:rsidRPr="007A2B07" w:rsidRDefault="00C133DC" w:rsidP="00380888">
            <w:pPr>
              <w:spacing w:after="0" w:line="240" w:lineRule="auto"/>
              <w:jc w:val="center"/>
              <w:rPr>
                <w:rFonts w:ascii="Times New Roman" w:hAnsi="Times New Roman"/>
              </w:rPr>
            </w:pPr>
            <w:r>
              <w:rPr>
                <w:rFonts w:ascii="Times New Roman" w:hAnsi="Times New Roman"/>
              </w:rPr>
              <w:t>09:00-12:00</w:t>
            </w:r>
          </w:p>
        </w:tc>
        <w:tc>
          <w:tcPr>
            <w:tcW w:w="7848" w:type="dxa"/>
          </w:tcPr>
          <w:p w:rsidR="00BA68A5" w:rsidRPr="007A2B07" w:rsidRDefault="005E6A16" w:rsidP="00BA68A5">
            <w:pPr>
              <w:spacing w:after="0" w:line="240" w:lineRule="auto"/>
              <w:rPr>
                <w:rFonts w:ascii="Times New Roman" w:hAnsi="Times New Roman"/>
              </w:rPr>
            </w:pPr>
            <w:r w:rsidRPr="007A2B07">
              <w:rPr>
                <w:rFonts w:ascii="Times New Roman" w:hAnsi="Times New Roman"/>
                <w:b/>
              </w:rPr>
              <w:t>FX markets: between theory and daily practice</w:t>
            </w:r>
            <w:r w:rsidRPr="007A2B07">
              <w:rPr>
                <w:rFonts w:ascii="Times New Roman" w:hAnsi="Times New Roman"/>
              </w:rPr>
              <w:t xml:space="preserve"> (</w:t>
            </w:r>
            <w:r w:rsidR="00BA68A5" w:rsidRPr="007A2B07">
              <w:rPr>
                <w:rFonts w:ascii="Times New Roman" w:hAnsi="Times New Roman"/>
              </w:rPr>
              <w:t>A. Ziliotto</w:t>
            </w:r>
            <w:r w:rsidRPr="007A2B07">
              <w:rPr>
                <w:rFonts w:ascii="Times New Roman" w:hAnsi="Times New Roman"/>
              </w:rPr>
              <w:t>)</w:t>
            </w:r>
          </w:p>
          <w:p w:rsidR="005E6A16" w:rsidRPr="007A2B07" w:rsidRDefault="005E6A16" w:rsidP="005E6A16">
            <w:pPr>
              <w:spacing w:line="240" w:lineRule="auto"/>
              <w:jc w:val="both"/>
              <w:rPr>
                <w:rFonts w:ascii="Times New Roman" w:hAnsi="Times New Roman"/>
                <w:i/>
              </w:rPr>
            </w:pPr>
            <w:r w:rsidRPr="007A2B07">
              <w:rPr>
                <w:rFonts w:ascii="Times New Roman" w:hAnsi="Times New Roman"/>
                <w:i/>
              </w:rPr>
              <w:t>A deeper focus on FX market dynamics (a further insight into quoting conventions: the bid-ask spread – practical examples –). An introduction to the forward FX market: technical features, quoting conventions and payoff profile</w:t>
            </w:r>
          </w:p>
          <w:p w:rsidR="005E6A16" w:rsidRPr="007A2B07" w:rsidRDefault="005E6A16" w:rsidP="005E6A16">
            <w:pPr>
              <w:spacing w:line="240" w:lineRule="auto"/>
              <w:jc w:val="right"/>
              <w:rPr>
                <w:rFonts w:ascii="Times New Roman" w:hAnsi="Times New Roman"/>
                <w:i/>
              </w:rPr>
            </w:pPr>
            <w:r w:rsidRPr="007A2B07">
              <w:rPr>
                <w:rFonts w:ascii="Times New Roman" w:hAnsi="Times New Roman"/>
                <w:b/>
              </w:rPr>
              <w:t>Textbook chapters: II, III</w:t>
            </w:r>
          </w:p>
        </w:tc>
      </w:tr>
      <w:tr w:rsidR="00E12E57" w:rsidRPr="007A2B07" w:rsidTr="00E4038A">
        <w:tc>
          <w:tcPr>
            <w:tcW w:w="1728" w:type="dxa"/>
            <w:vAlign w:val="center"/>
          </w:tcPr>
          <w:p w:rsidR="00E12E57" w:rsidRPr="007A2B07" w:rsidRDefault="00C133DC" w:rsidP="00E12E57">
            <w:pPr>
              <w:spacing w:after="0" w:line="240" w:lineRule="auto"/>
              <w:jc w:val="center"/>
              <w:rPr>
                <w:rFonts w:ascii="Times New Roman" w:hAnsi="Times New Roman"/>
              </w:rPr>
            </w:pPr>
            <w:r>
              <w:rPr>
                <w:rFonts w:ascii="Times New Roman" w:hAnsi="Times New Roman"/>
              </w:rPr>
              <w:t>11</w:t>
            </w:r>
            <w:r w:rsidR="00E12E57" w:rsidRPr="007A2B07">
              <w:rPr>
                <w:rFonts w:ascii="Times New Roman" w:hAnsi="Times New Roman"/>
              </w:rPr>
              <w:t>/</w:t>
            </w:r>
            <w:r w:rsidR="00F85C28">
              <w:rPr>
                <w:rFonts w:ascii="Times New Roman" w:hAnsi="Times New Roman"/>
              </w:rPr>
              <w:t>03</w:t>
            </w:r>
            <w:r>
              <w:rPr>
                <w:rFonts w:ascii="Times New Roman" w:hAnsi="Times New Roman"/>
              </w:rPr>
              <w:t>/2019</w:t>
            </w:r>
          </w:p>
          <w:p w:rsidR="00E12E57" w:rsidRPr="007A2B07" w:rsidRDefault="00E12E57" w:rsidP="00E12E57">
            <w:pPr>
              <w:spacing w:after="0" w:line="240" w:lineRule="auto"/>
              <w:jc w:val="center"/>
              <w:rPr>
                <w:rFonts w:ascii="Times New Roman" w:hAnsi="Times New Roman"/>
              </w:rPr>
            </w:pPr>
          </w:p>
          <w:p w:rsidR="00E12E57" w:rsidRPr="007A2B07" w:rsidRDefault="00C133DC" w:rsidP="00E12E57">
            <w:pPr>
              <w:spacing w:after="0" w:line="240" w:lineRule="auto"/>
              <w:jc w:val="center"/>
              <w:rPr>
                <w:rFonts w:ascii="Times New Roman" w:hAnsi="Times New Roman"/>
              </w:rPr>
            </w:pPr>
            <w:r>
              <w:rPr>
                <w:rFonts w:ascii="Times New Roman" w:hAnsi="Times New Roman"/>
              </w:rPr>
              <w:t>09:00-12:00</w:t>
            </w:r>
          </w:p>
        </w:tc>
        <w:tc>
          <w:tcPr>
            <w:tcW w:w="7848" w:type="dxa"/>
          </w:tcPr>
          <w:p w:rsidR="008C4C03" w:rsidRPr="007A2B07" w:rsidRDefault="008C4C03" w:rsidP="008C4C03">
            <w:pPr>
              <w:spacing w:after="0" w:line="240" w:lineRule="auto"/>
              <w:rPr>
                <w:rFonts w:ascii="Times New Roman" w:hAnsi="Times New Roman"/>
              </w:rPr>
            </w:pPr>
            <w:r w:rsidRPr="007A2B07">
              <w:rPr>
                <w:rFonts w:ascii="Times New Roman" w:hAnsi="Times New Roman"/>
                <w:b/>
              </w:rPr>
              <w:t>The relationship between spot, forward and money market rates</w:t>
            </w:r>
            <w:r w:rsidRPr="007A2B07">
              <w:rPr>
                <w:rFonts w:ascii="Times New Roman" w:hAnsi="Times New Roman"/>
              </w:rPr>
              <w:t xml:space="preserve"> (A. Ziliotto)</w:t>
            </w:r>
          </w:p>
          <w:p w:rsidR="008C4C03" w:rsidRPr="007A2B07" w:rsidRDefault="008C4C03" w:rsidP="008C4C03">
            <w:pPr>
              <w:spacing w:line="240" w:lineRule="auto"/>
              <w:jc w:val="both"/>
              <w:rPr>
                <w:rFonts w:ascii="Times New Roman" w:hAnsi="Times New Roman"/>
                <w:i/>
              </w:rPr>
            </w:pPr>
            <w:r w:rsidRPr="007A2B07">
              <w:rPr>
                <w:rFonts w:ascii="Times New Roman" w:hAnsi="Times New Roman"/>
                <w:i/>
              </w:rPr>
              <w:t>The CIRP and its deviations: theory and practical examples (including bid-ask spread, transaction costs, etc.). How to construct synthetic securities using spot and forward contracts with borrowing and lending (I part)</w:t>
            </w:r>
          </w:p>
          <w:p w:rsidR="00E12E57" w:rsidRPr="007A2B07" w:rsidRDefault="008C4C03" w:rsidP="008C4C03">
            <w:pPr>
              <w:spacing w:after="0" w:line="240" w:lineRule="auto"/>
              <w:jc w:val="right"/>
            </w:pPr>
            <w:r w:rsidRPr="007A2B07">
              <w:rPr>
                <w:rFonts w:ascii="Times New Roman" w:hAnsi="Times New Roman"/>
                <w:b/>
              </w:rPr>
              <w:t>Textbook chapter: VI</w:t>
            </w:r>
          </w:p>
        </w:tc>
      </w:tr>
      <w:tr w:rsidR="003765EC" w:rsidRPr="007A2B07" w:rsidTr="00A3694E">
        <w:tc>
          <w:tcPr>
            <w:tcW w:w="1728" w:type="dxa"/>
            <w:vAlign w:val="center"/>
          </w:tcPr>
          <w:p w:rsidR="003765EC" w:rsidRPr="003765EC" w:rsidRDefault="003765EC" w:rsidP="003765EC">
            <w:pPr>
              <w:spacing w:after="0" w:line="240" w:lineRule="auto"/>
              <w:jc w:val="center"/>
              <w:rPr>
                <w:rFonts w:ascii="Times New Roman" w:hAnsi="Times New Roman"/>
              </w:rPr>
            </w:pPr>
            <w:r w:rsidRPr="003765EC">
              <w:rPr>
                <w:rFonts w:ascii="Times New Roman" w:hAnsi="Times New Roman"/>
              </w:rPr>
              <w:t>18/03/2019</w:t>
            </w:r>
          </w:p>
          <w:p w:rsidR="003765EC" w:rsidRPr="003765EC" w:rsidRDefault="003765EC" w:rsidP="003765EC">
            <w:pPr>
              <w:spacing w:after="0" w:line="240" w:lineRule="auto"/>
              <w:jc w:val="center"/>
              <w:rPr>
                <w:rFonts w:ascii="Times New Roman" w:hAnsi="Times New Roman"/>
              </w:rPr>
            </w:pPr>
          </w:p>
          <w:p w:rsidR="003765EC" w:rsidRPr="003765EC" w:rsidRDefault="003765EC" w:rsidP="003765EC">
            <w:pPr>
              <w:spacing w:after="0" w:line="240" w:lineRule="auto"/>
              <w:jc w:val="center"/>
              <w:rPr>
                <w:rFonts w:ascii="Times New Roman" w:hAnsi="Times New Roman"/>
              </w:rPr>
            </w:pPr>
            <w:r w:rsidRPr="003765EC">
              <w:rPr>
                <w:rFonts w:ascii="Times New Roman" w:hAnsi="Times New Roman"/>
              </w:rPr>
              <w:t>15:00-18:00</w:t>
            </w:r>
          </w:p>
        </w:tc>
        <w:tc>
          <w:tcPr>
            <w:tcW w:w="7848" w:type="dxa"/>
          </w:tcPr>
          <w:p w:rsidR="003765EC" w:rsidRPr="003765EC" w:rsidRDefault="003765EC" w:rsidP="003765EC">
            <w:pPr>
              <w:spacing w:after="0" w:line="240" w:lineRule="auto"/>
              <w:jc w:val="both"/>
              <w:rPr>
                <w:rFonts w:ascii="Times New Roman" w:hAnsi="Times New Roman"/>
              </w:rPr>
            </w:pPr>
            <w:r w:rsidRPr="003765EC">
              <w:rPr>
                <w:rFonts w:ascii="Times New Roman" w:hAnsi="Times New Roman"/>
                <w:b/>
              </w:rPr>
              <w:t>International finance and Macroeconomic Policies (</w:t>
            </w:r>
            <w:r w:rsidRPr="003765EC">
              <w:rPr>
                <w:rFonts w:ascii="Times New Roman" w:hAnsi="Times New Roman"/>
              </w:rPr>
              <w:t xml:space="preserve">G. </w:t>
            </w:r>
            <w:proofErr w:type="spellStart"/>
            <w:r w:rsidRPr="003765EC">
              <w:rPr>
                <w:rFonts w:ascii="Times New Roman" w:hAnsi="Times New Roman"/>
              </w:rPr>
              <w:t>Schlitzer</w:t>
            </w:r>
            <w:proofErr w:type="spellEnd"/>
            <w:r w:rsidRPr="003765EC">
              <w:rPr>
                <w:rFonts w:ascii="Times New Roman" w:hAnsi="Times New Roman"/>
              </w:rPr>
              <w:t>)</w:t>
            </w:r>
          </w:p>
          <w:p w:rsidR="003765EC" w:rsidRPr="003765EC" w:rsidRDefault="003765EC" w:rsidP="003765EC">
            <w:pPr>
              <w:spacing w:after="0" w:line="240" w:lineRule="auto"/>
              <w:jc w:val="both"/>
              <w:rPr>
                <w:rFonts w:ascii="Times New Roman" w:hAnsi="Times New Roman"/>
                <w:i/>
              </w:rPr>
            </w:pPr>
            <w:r w:rsidRPr="003765EC">
              <w:rPr>
                <w:rFonts w:ascii="Times New Roman" w:hAnsi="Times New Roman"/>
                <w:i/>
              </w:rPr>
              <w:t>The role of monetary, fiscal and exchange rate policies in an open economy setting</w:t>
            </w:r>
          </w:p>
        </w:tc>
      </w:tr>
      <w:tr w:rsidR="003765EC" w:rsidRPr="007A2B07" w:rsidTr="00A3694E">
        <w:trPr>
          <w:trHeight w:val="1457"/>
        </w:trPr>
        <w:tc>
          <w:tcPr>
            <w:tcW w:w="1728" w:type="dxa"/>
            <w:vAlign w:val="center"/>
          </w:tcPr>
          <w:p w:rsidR="003765EC" w:rsidRPr="003765EC" w:rsidRDefault="003765EC" w:rsidP="003765EC">
            <w:pPr>
              <w:spacing w:after="0" w:line="240" w:lineRule="auto"/>
              <w:jc w:val="center"/>
              <w:rPr>
                <w:rFonts w:ascii="Times New Roman" w:hAnsi="Times New Roman"/>
              </w:rPr>
            </w:pPr>
            <w:r w:rsidRPr="003765EC">
              <w:rPr>
                <w:rFonts w:ascii="Times New Roman" w:hAnsi="Times New Roman"/>
              </w:rPr>
              <w:t>25/03/2019</w:t>
            </w:r>
          </w:p>
          <w:p w:rsidR="003765EC" w:rsidRPr="003765EC" w:rsidRDefault="003765EC" w:rsidP="003765EC">
            <w:pPr>
              <w:spacing w:after="0" w:line="240" w:lineRule="auto"/>
              <w:jc w:val="center"/>
              <w:rPr>
                <w:rFonts w:ascii="Times New Roman" w:hAnsi="Times New Roman"/>
              </w:rPr>
            </w:pPr>
          </w:p>
          <w:p w:rsidR="003765EC" w:rsidRPr="003765EC" w:rsidRDefault="003765EC" w:rsidP="003765EC">
            <w:pPr>
              <w:spacing w:after="0" w:line="240" w:lineRule="auto"/>
              <w:jc w:val="center"/>
              <w:rPr>
                <w:rFonts w:ascii="Times New Roman" w:hAnsi="Times New Roman"/>
              </w:rPr>
            </w:pPr>
            <w:r w:rsidRPr="003765EC">
              <w:rPr>
                <w:rFonts w:ascii="Times New Roman" w:hAnsi="Times New Roman"/>
              </w:rPr>
              <w:t>09:00-12:00</w:t>
            </w:r>
          </w:p>
        </w:tc>
        <w:tc>
          <w:tcPr>
            <w:tcW w:w="7848" w:type="dxa"/>
          </w:tcPr>
          <w:p w:rsidR="003765EC" w:rsidRPr="003765EC" w:rsidRDefault="003765EC" w:rsidP="003765EC">
            <w:pPr>
              <w:spacing w:after="0" w:line="240" w:lineRule="auto"/>
              <w:rPr>
                <w:rFonts w:ascii="Times New Roman" w:hAnsi="Times New Roman"/>
              </w:rPr>
            </w:pPr>
            <w:r w:rsidRPr="003765EC">
              <w:rPr>
                <w:rFonts w:ascii="Times New Roman" w:hAnsi="Times New Roman"/>
                <w:b/>
              </w:rPr>
              <w:t>Currency futures and options</w:t>
            </w:r>
            <w:r w:rsidRPr="003765EC">
              <w:rPr>
                <w:rFonts w:ascii="Times New Roman" w:hAnsi="Times New Roman"/>
              </w:rPr>
              <w:t xml:space="preserve"> (A. Ziliotto)</w:t>
            </w:r>
          </w:p>
          <w:p w:rsidR="003765EC" w:rsidRPr="003765EC" w:rsidRDefault="003765EC" w:rsidP="003765EC">
            <w:pPr>
              <w:spacing w:after="0" w:line="240" w:lineRule="auto"/>
              <w:jc w:val="both"/>
              <w:rPr>
                <w:rFonts w:ascii="Times New Roman" w:hAnsi="Times New Roman"/>
                <w:i/>
              </w:rPr>
            </w:pPr>
            <w:r w:rsidRPr="003765EC">
              <w:rPr>
                <w:rFonts w:ascii="Times New Roman" w:hAnsi="Times New Roman"/>
                <w:i/>
              </w:rPr>
              <w:t>Technical features, quoting conventions and payoff profiles. Currency forwards vs currency futures (settlement and marking-to-market risks). Different instruments for different needs: what are forwards, futures and options used for? Constructing synthetic instruments (II part)</w:t>
            </w:r>
          </w:p>
          <w:p w:rsidR="003765EC" w:rsidRPr="003765EC" w:rsidRDefault="003765EC" w:rsidP="003765EC">
            <w:pPr>
              <w:spacing w:line="240" w:lineRule="auto"/>
              <w:jc w:val="right"/>
              <w:rPr>
                <w:rFonts w:ascii="Times New Roman" w:hAnsi="Times New Roman"/>
              </w:rPr>
            </w:pPr>
            <w:r w:rsidRPr="003765EC">
              <w:rPr>
                <w:rFonts w:ascii="Times New Roman" w:hAnsi="Times New Roman"/>
                <w:b/>
              </w:rPr>
              <w:t>Textbook chapter: IV</w:t>
            </w:r>
          </w:p>
        </w:tc>
      </w:tr>
      <w:tr w:rsidR="003765EC" w:rsidRPr="007A2B07" w:rsidTr="00A3694E">
        <w:tc>
          <w:tcPr>
            <w:tcW w:w="1728" w:type="dxa"/>
            <w:vAlign w:val="center"/>
          </w:tcPr>
          <w:p w:rsidR="003765EC" w:rsidRDefault="003765EC" w:rsidP="003765EC">
            <w:pPr>
              <w:spacing w:after="0" w:line="240" w:lineRule="auto"/>
              <w:jc w:val="center"/>
              <w:rPr>
                <w:rFonts w:ascii="Times New Roman" w:hAnsi="Times New Roman"/>
              </w:rPr>
            </w:pPr>
            <w:r>
              <w:rPr>
                <w:rFonts w:ascii="Times New Roman" w:hAnsi="Times New Roman"/>
              </w:rPr>
              <w:t xml:space="preserve">    01</w:t>
            </w:r>
            <w:r w:rsidRPr="007A2B07">
              <w:rPr>
                <w:rFonts w:ascii="Times New Roman" w:hAnsi="Times New Roman"/>
              </w:rPr>
              <w:t>/</w:t>
            </w:r>
            <w:r>
              <w:rPr>
                <w:rFonts w:ascii="Times New Roman" w:hAnsi="Times New Roman"/>
              </w:rPr>
              <w:t>04/2019</w:t>
            </w:r>
          </w:p>
          <w:p w:rsidR="003765EC" w:rsidRPr="007A2B07"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t xml:space="preserve">     09:00-12:00</w:t>
            </w:r>
          </w:p>
          <w:p w:rsidR="003765EC" w:rsidRPr="007A2B07" w:rsidRDefault="003765EC" w:rsidP="003765EC">
            <w:pPr>
              <w:spacing w:after="0" w:line="240" w:lineRule="auto"/>
              <w:jc w:val="center"/>
              <w:rPr>
                <w:rFonts w:ascii="Times New Roman" w:hAnsi="Times New Roman"/>
              </w:rPr>
            </w:pPr>
          </w:p>
        </w:tc>
        <w:tc>
          <w:tcPr>
            <w:tcW w:w="7848" w:type="dxa"/>
          </w:tcPr>
          <w:p w:rsidR="003765EC" w:rsidRPr="007A2B07" w:rsidRDefault="003765EC" w:rsidP="003765EC">
            <w:pPr>
              <w:spacing w:after="0" w:line="240" w:lineRule="auto"/>
              <w:rPr>
                <w:rFonts w:ascii="Times New Roman" w:hAnsi="Times New Roman"/>
              </w:rPr>
            </w:pPr>
            <w:r w:rsidRPr="007A2B07">
              <w:rPr>
                <w:rFonts w:ascii="Times New Roman" w:hAnsi="Times New Roman"/>
                <w:b/>
              </w:rPr>
              <w:t>FX parity conditions and their deviations – I</w:t>
            </w:r>
            <w:r w:rsidRPr="007A2B07">
              <w:rPr>
                <w:rFonts w:ascii="Times New Roman" w:hAnsi="Times New Roman"/>
              </w:rPr>
              <w:t xml:space="preserve"> (A. Ziliotto)</w:t>
            </w:r>
          </w:p>
          <w:p w:rsidR="003765EC" w:rsidRPr="007A2B07" w:rsidRDefault="003765EC" w:rsidP="003765EC">
            <w:pPr>
              <w:spacing w:after="0" w:line="240" w:lineRule="auto"/>
              <w:jc w:val="both"/>
              <w:rPr>
                <w:rFonts w:ascii="Times New Roman" w:hAnsi="Times New Roman"/>
                <w:i/>
              </w:rPr>
            </w:pPr>
            <w:r w:rsidRPr="007A2B07">
              <w:rPr>
                <w:rFonts w:ascii="Times New Roman" w:hAnsi="Times New Roman"/>
                <w:i/>
              </w:rPr>
              <w:t>The Law of One Price, the PPP (Absolute and Relative versions) and the concept of real exchange rate (theory and practical examples). The CIRP, the UIRP (together with the related Fisher effect) and the Forward Rate Unbiased (both theory and examples)</w:t>
            </w:r>
          </w:p>
          <w:p w:rsidR="003765EC" w:rsidRPr="007A2B07" w:rsidRDefault="003765EC" w:rsidP="003765EC">
            <w:pPr>
              <w:spacing w:after="0" w:line="240" w:lineRule="auto"/>
              <w:jc w:val="right"/>
            </w:pPr>
            <w:r w:rsidRPr="007A2B07">
              <w:rPr>
                <w:rFonts w:ascii="Times New Roman" w:hAnsi="Times New Roman"/>
                <w:b/>
              </w:rPr>
              <w:t>Textbook chapters: V, VI</w:t>
            </w:r>
          </w:p>
        </w:tc>
      </w:tr>
      <w:tr w:rsidR="003765EC" w:rsidRPr="002107BC" w:rsidTr="00A3694E">
        <w:tc>
          <w:tcPr>
            <w:tcW w:w="1728" w:type="dxa"/>
            <w:vAlign w:val="center"/>
          </w:tcPr>
          <w:p w:rsidR="003765EC" w:rsidRPr="007A2B07" w:rsidRDefault="003765EC" w:rsidP="003765EC">
            <w:pPr>
              <w:spacing w:after="0" w:line="240" w:lineRule="auto"/>
              <w:jc w:val="center"/>
              <w:rPr>
                <w:rFonts w:ascii="Times New Roman" w:hAnsi="Times New Roman"/>
              </w:rPr>
            </w:pPr>
            <w:r>
              <w:rPr>
                <w:rFonts w:ascii="Times New Roman" w:hAnsi="Times New Roman"/>
              </w:rPr>
              <w:t>08</w:t>
            </w:r>
            <w:r w:rsidRPr="007A2B07">
              <w:rPr>
                <w:rFonts w:ascii="Times New Roman" w:hAnsi="Times New Roman"/>
              </w:rPr>
              <w:t>/</w:t>
            </w:r>
            <w:r>
              <w:rPr>
                <w:rFonts w:ascii="Times New Roman" w:hAnsi="Times New Roman"/>
              </w:rPr>
              <w:t>04/2019</w:t>
            </w:r>
          </w:p>
          <w:p w:rsidR="003765EC" w:rsidRPr="007A2B07"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lastRenderedPageBreak/>
              <w:t>09:00-12:00</w:t>
            </w:r>
          </w:p>
        </w:tc>
        <w:tc>
          <w:tcPr>
            <w:tcW w:w="7848" w:type="dxa"/>
          </w:tcPr>
          <w:p w:rsidR="003765EC" w:rsidRPr="007A2B07" w:rsidRDefault="003765EC" w:rsidP="003765EC">
            <w:pPr>
              <w:spacing w:after="0" w:line="240" w:lineRule="auto"/>
              <w:rPr>
                <w:rFonts w:ascii="Times New Roman" w:hAnsi="Times New Roman"/>
              </w:rPr>
            </w:pPr>
            <w:r w:rsidRPr="007A2B07">
              <w:rPr>
                <w:rFonts w:ascii="Times New Roman" w:hAnsi="Times New Roman"/>
                <w:b/>
              </w:rPr>
              <w:lastRenderedPageBreak/>
              <w:t>FX parity conditions and their deviations – II</w:t>
            </w:r>
            <w:r w:rsidRPr="007A2B07">
              <w:rPr>
                <w:rFonts w:ascii="Times New Roman" w:hAnsi="Times New Roman"/>
              </w:rPr>
              <w:t xml:space="preserve"> (A. Ziliotto)</w:t>
            </w:r>
          </w:p>
          <w:p w:rsidR="003765EC" w:rsidRDefault="003765EC" w:rsidP="003765EC">
            <w:pPr>
              <w:spacing w:line="240" w:lineRule="auto"/>
              <w:jc w:val="both"/>
              <w:rPr>
                <w:rFonts w:ascii="Times New Roman" w:hAnsi="Times New Roman"/>
                <w:i/>
              </w:rPr>
            </w:pPr>
            <w:r w:rsidRPr="007A2B07">
              <w:rPr>
                <w:rFonts w:ascii="Times New Roman" w:hAnsi="Times New Roman"/>
                <w:i/>
              </w:rPr>
              <w:t xml:space="preserve">Do the PPP and the IRPs hold in practice? Delving into the available empirical </w:t>
            </w:r>
            <w:r w:rsidRPr="007A2B07">
              <w:rPr>
                <w:rFonts w:ascii="Times New Roman" w:hAnsi="Times New Roman"/>
                <w:i/>
              </w:rPr>
              <w:lastRenderedPageBreak/>
              <w:t>evidence</w:t>
            </w:r>
          </w:p>
          <w:p w:rsidR="003765EC" w:rsidRPr="002107BC" w:rsidRDefault="003765EC" w:rsidP="003765EC">
            <w:pPr>
              <w:spacing w:line="240" w:lineRule="auto"/>
              <w:jc w:val="both"/>
              <w:rPr>
                <w:rFonts w:ascii="Times New Roman" w:hAnsi="Times New Roman"/>
                <w:i/>
              </w:rPr>
            </w:pPr>
            <w:r>
              <w:rPr>
                <w:rFonts w:ascii="Times New Roman" w:hAnsi="Times New Roman"/>
                <w:i/>
              </w:rPr>
              <w:t>“To put it into practice” Session</w:t>
            </w:r>
          </w:p>
          <w:p w:rsidR="003765EC" w:rsidRPr="002107BC" w:rsidRDefault="003765EC" w:rsidP="003765EC">
            <w:pPr>
              <w:spacing w:after="0" w:line="240" w:lineRule="auto"/>
              <w:jc w:val="right"/>
              <w:rPr>
                <w:lang w:val="en-GB"/>
              </w:rPr>
            </w:pPr>
            <w:r w:rsidRPr="002107BC">
              <w:rPr>
                <w:rFonts w:ascii="Times New Roman" w:hAnsi="Times New Roman"/>
                <w:b/>
                <w:lang w:val="en-GB"/>
              </w:rPr>
              <w:t>Textbook chapters: V, VI</w:t>
            </w:r>
          </w:p>
        </w:tc>
      </w:tr>
      <w:tr w:rsidR="003765EC" w:rsidRPr="007A2B07" w:rsidTr="00E4038A">
        <w:tc>
          <w:tcPr>
            <w:tcW w:w="1728" w:type="dxa"/>
            <w:vAlign w:val="center"/>
          </w:tcPr>
          <w:p w:rsidR="003765EC" w:rsidRPr="007A2B07" w:rsidRDefault="003765EC" w:rsidP="003765EC">
            <w:pPr>
              <w:spacing w:after="0" w:line="240" w:lineRule="auto"/>
              <w:jc w:val="center"/>
              <w:rPr>
                <w:rFonts w:ascii="Times New Roman" w:hAnsi="Times New Roman"/>
              </w:rPr>
            </w:pPr>
            <w:r>
              <w:rPr>
                <w:rFonts w:ascii="Times New Roman" w:hAnsi="Times New Roman"/>
              </w:rPr>
              <w:lastRenderedPageBreak/>
              <w:t>15</w:t>
            </w:r>
            <w:r w:rsidRPr="007A2B07">
              <w:rPr>
                <w:rFonts w:ascii="Times New Roman" w:hAnsi="Times New Roman"/>
              </w:rPr>
              <w:t>/</w:t>
            </w:r>
            <w:r>
              <w:rPr>
                <w:rFonts w:ascii="Times New Roman" w:hAnsi="Times New Roman"/>
              </w:rPr>
              <w:t>04/2019</w:t>
            </w:r>
          </w:p>
          <w:p w:rsidR="003765EC" w:rsidRPr="007A2B07"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t>15:00-18:00</w:t>
            </w:r>
          </w:p>
        </w:tc>
        <w:tc>
          <w:tcPr>
            <w:tcW w:w="7848" w:type="dxa"/>
          </w:tcPr>
          <w:p w:rsidR="003765EC" w:rsidRPr="00F87DCA" w:rsidRDefault="003765EC" w:rsidP="003765EC">
            <w:pPr>
              <w:spacing w:after="0" w:line="240" w:lineRule="auto"/>
              <w:jc w:val="both"/>
              <w:rPr>
                <w:rFonts w:ascii="Times New Roman" w:hAnsi="Times New Roman"/>
              </w:rPr>
            </w:pPr>
            <w:r w:rsidRPr="00F87DCA">
              <w:rPr>
                <w:rFonts w:ascii="Times New Roman" w:hAnsi="Times New Roman"/>
                <w:b/>
              </w:rPr>
              <w:t>Exchange Rate Regimes in Historical Perspective and the Role of the IMF (</w:t>
            </w:r>
            <w:r w:rsidRPr="00F87DCA">
              <w:rPr>
                <w:rFonts w:ascii="Times New Roman" w:hAnsi="Times New Roman"/>
              </w:rPr>
              <w:t xml:space="preserve">G. </w:t>
            </w:r>
            <w:proofErr w:type="spellStart"/>
            <w:r w:rsidRPr="00F87DCA">
              <w:rPr>
                <w:rFonts w:ascii="Times New Roman" w:hAnsi="Times New Roman"/>
              </w:rPr>
              <w:t>Schlitzer</w:t>
            </w:r>
            <w:proofErr w:type="spellEnd"/>
            <w:r w:rsidRPr="00F87DCA">
              <w:rPr>
                <w:rFonts w:ascii="Times New Roman" w:hAnsi="Times New Roman"/>
              </w:rPr>
              <w:t>)</w:t>
            </w:r>
          </w:p>
          <w:p w:rsidR="003765EC" w:rsidRPr="00F87DCA" w:rsidRDefault="003765EC" w:rsidP="003765EC">
            <w:pPr>
              <w:spacing w:after="0" w:line="240" w:lineRule="auto"/>
              <w:jc w:val="both"/>
              <w:rPr>
                <w:rFonts w:ascii="Times New Roman" w:hAnsi="Times New Roman"/>
                <w:i/>
              </w:rPr>
            </w:pPr>
            <w:r w:rsidRPr="00F87DCA">
              <w:rPr>
                <w:rFonts w:ascii="Times New Roman" w:hAnsi="Times New Roman"/>
                <w:i/>
              </w:rPr>
              <w:t>A brief history of international finance from the gold standard to the recent financial</w:t>
            </w:r>
          </w:p>
          <w:p w:rsidR="003765EC" w:rsidRPr="00F87DCA" w:rsidRDefault="003765EC" w:rsidP="003765EC">
            <w:pPr>
              <w:spacing w:after="0" w:line="240" w:lineRule="auto"/>
              <w:jc w:val="both"/>
              <w:rPr>
                <w:rFonts w:ascii="Times New Roman" w:hAnsi="Times New Roman"/>
                <w:i/>
              </w:rPr>
            </w:pPr>
            <w:r w:rsidRPr="00F87DCA">
              <w:rPr>
                <w:rFonts w:ascii="Times New Roman" w:hAnsi="Times New Roman"/>
                <w:i/>
              </w:rPr>
              <w:t>crisis. The role of the IMF and the debate about fixed vs flexible exchange rates</w:t>
            </w:r>
          </w:p>
          <w:p w:rsidR="003765EC" w:rsidRDefault="003765EC" w:rsidP="003765EC">
            <w:pPr>
              <w:spacing w:after="0" w:line="240" w:lineRule="auto"/>
              <w:jc w:val="both"/>
              <w:rPr>
                <w:rFonts w:ascii="Times New Roman" w:hAnsi="Times New Roman"/>
                <w:i/>
                <w:highlight w:val="yellow"/>
              </w:rPr>
            </w:pPr>
          </w:p>
          <w:p w:rsidR="003765EC" w:rsidRPr="003765EC" w:rsidRDefault="003765EC" w:rsidP="003765EC">
            <w:pPr>
              <w:spacing w:after="0" w:line="240" w:lineRule="auto"/>
              <w:jc w:val="right"/>
              <w:rPr>
                <w:rFonts w:ascii="Times New Roman" w:hAnsi="Times New Roman"/>
                <w:b/>
              </w:rPr>
            </w:pPr>
            <w:r w:rsidRPr="007A2B07">
              <w:rPr>
                <w:rFonts w:ascii="Times New Roman" w:hAnsi="Times New Roman"/>
                <w:b/>
              </w:rPr>
              <w:t>Textbook chapter:</w:t>
            </w:r>
            <w:r>
              <w:rPr>
                <w:rFonts w:ascii="Times New Roman" w:hAnsi="Times New Roman"/>
                <w:b/>
              </w:rPr>
              <w:t xml:space="preserve"> XI, XII</w:t>
            </w:r>
          </w:p>
        </w:tc>
      </w:tr>
      <w:tr w:rsidR="003765EC" w:rsidRPr="007A2B07" w:rsidTr="00A3694E">
        <w:tc>
          <w:tcPr>
            <w:tcW w:w="1728" w:type="dxa"/>
            <w:vAlign w:val="center"/>
          </w:tcPr>
          <w:p w:rsidR="003765EC" w:rsidRDefault="003765EC" w:rsidP="003765EC">
            <w:pPr>
              <w:spacing w:after="0" w:line="240" w:lineRule="auto"/>
              <w:jc w:val="center"/>
              <w:rPr>
                <w:rFonts w:ascii="Times New Roman" w:hAnsi="Times New Roman"/>
              </w:rPr>
            </w:pPr>
            <w:r>
              <w:rPr>
                <w:rFonts w:ascii="Times New Roman" w:hAnsi="Times New Roman"/>
              </w:rPr>
              <w:t>17/04/2019</w:t>
            </w:r>
          </w:p>
          <w:p w:rsidR="003765EC"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t>09:00-12:00</w:t>
            </w:r>
          </w:p>
        </w:tc>
        <w:tc>
          <w:tcPr>
            <w:tcW w:w="7848" w:type="dxa"/>
          </w:tcPr>
          <w:p w:rsidR="003765EC" w:rsidRPr="007A2B07" w:rsidRDefault="003765EC" w:rsidP="003765EC">
            <w:pPr>
              <w:spacing w:after="0" w:line="240" w:lineRule="auto"/>
              <w:rPr>
                <w:rFonts w:ascii="Times New Roman" w:hAnsi="Times New Roman"/>
              </w:rPr>
            </w:pPr>
            <w:r w:rsidRPr="007A2B07">
              <w:rPr>
                <w:rFonts w:ascii="Times New Roman" w:hAnsi="Times New Roman"/>
                <w:b/>
              </w:rPr>
              <w:t>The Balance of Payments (quick recap from a financial perspective) and the models of exchange rate determination</w:t>
            </w:r>
            <w:r w:rsidRPr="007A2B07">
              <w:rPr>
                <w:rFonts w:ascii="Times New Roman" w:hAnsi="Times New Roman"/>
              </w:rPr>
              <w:t xml:space="preserve"> </w:t>
            </w:r>
            <w:r w:rsidRPr="007A2B07">
              <w:rPr>
                <w:rFonts w:ascii="Times New Roman" w:hAnsi="Times New Roman"/>
                <w:b/>
              </w:rPr>
              <w:t>–</w:t>
            </w:r>
            <w:r w:rsidRPr="007A2B07">
              <w:rPr>
                <w:rFonts w:ascii="Times New Roman" w:hAnsi="Times New Roman"/>
              </w:rPr>
              <w:t xml:space="preserve"> </w:t>
            </w:r>
            <w:r w:rsidRPr="007A2B07">
              <w:rPr>
                <w:rFonts w:ascii="Times New Roman" w:hAnsi="Times New Roman"/>
                <w:b/>
              </w:rPr>
              <w:t>I</w:t>
            </w:r>
            <w:r w:rsidRPr="007A2B07">
              <w:rPr>
                <w:rFonts w:ascii="Times New Roman" w:hAnsi="Times New Roman"/>
              </w:rPr>
              <w:t xml:space="preserve"> (A. Ziliotto)</w:t>
            </w:r>
          </w:p>
          <w:p w:rsidR="003765EC" w:rsidRDefault="003765EC" w:rsidP="003765EC">
            <w:pPr>
              <w:spacing w:after="0" w:line="240" w:lineRule="auto"/>
              <w:rPr>
                <w:rFonts w:ascii="Times New Roman" w:hAnsi="Times New Roman"/>
                <w:i/>
              </w:rPr>
            </w:pPr>
            <w:r w:rsidRPr="007A2B07">
              <w:rPr>
                <w:rFonts w:ascii="Times New Roman" w:hAnsi="Times New Roman"/>
                <w:i/>
              </w:rPr>
              <w:t>The flow and the stock models</w:t>
            </w:r>
          </w:p>
          <w:p w:rsidR="003765EC" w:rsidRDefault="003765EC" w:rsidP="003765EC">
            <w:pPr>
              <w:spacing w:after="0" w:line="240" w:lineRule="auto"/>
              <w:rPr>
                <w:rFonts w:ascii="Times New Roman" w:hAnsi="Times New Roman"/>
                <w:i/>
              </w:rPr>
            </w:pPr>
          </w:p>
          <w:p w:rsidR="003765EC" w:rsidRPr="007A2B07" w:rsidRDefault="003765EC" w:rsidP="003765EC">
            <w:pPr>
              <w:spacing w:after="0" w:line="240" w:lineRule="auto"/>
              <w:jc w:val="right"/>
            </w:pPr>
            <w:r w:rsidRPr="007A2B07">
              <w:rPr>
                <w:rFonts w:ascii="Times New Roman" w:hAnsi="Times New Roman"/>
                <w:b/>
              </w:rPr>
              <w:t>Textbook chapters: VII, VIII, IX</w:t>
            </w:r>
          </w:p>
        </w:tc>
      </w:tr>
      <w:tr w:rsidR="003765EC" w:rsidRPr="007A2B07" w:rsidTr="001E7983">
        <w:tc>
          <w:tcPr>
            <w:tcW w:w="1728" w:type="dxa"/>
            <w:vAlign w:val="center"/>
          </w:tcPr>
          <w:p w:rsidR="003765EC" w:rsidRPr="007A2B07" w:rsidRDefault="003765EC" w:rsidP="003765EC">
            <w:pPr>
              <w:spacing w:after="0" w:line="240" w:lineRule="auto"/>
              <w:jc w:val="center"/>
              <w:rPr>
                <w:rFonts w:ascii="Times New Roman" w:hAnsi="Times New Roman"/>
              </w:rPr>
            </w:pPr>
            <w:r>
              <w:rPr>
                <w:rFonts w:ascii="Times New Roman" w:hAnsi="Times New Roman"/>
              </w:rPr>
              <w:t>29</w:t>
            </w:r>
            <w:r w:rsidRPr="007A2B07">
              <w:rPr>
                <w:rFonts w:ascii="Times New Roman" w:hAnsi="Times New Roman"/>
              </w:rPr>
              <w:t>/</w:t>
            </w:r>
            <w:r>
              <w:rPr>
                <w:rFonts w:ascii="Times New Roman" w:hAnsi="Times New Roman"/>
              </w:rPr>
              <w:t>04/2019</w:t>
            </w:r>
          </w:p>
          <w:p w:rsidR="003765EC" w:rsidRPr="007A2B07"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t>09:00-12:00</w:t>
            </w:r>
          </w:p>
        </w:tc>
        <w:tc>
          <w:tcPr>
            <w:tcW w:w="7848" w:type="dxa"/>
          </w:tcPr>
          <w:p w:rsidR="003765EC" w:rsidRPr="007A2B07" w:rsidRDefault="003765EC" w:rsidP="003765EC">
            <w:pPr>
              <w:spacing w:after="0" w:line="240" w:lineRule="auto"/>
              <w:rPr>
                <w:rFonts w:ascii="Times New Roman" w:hAnsi="Times New Roman"/>
              </w:rPr>
            </w:pPr>
            <w:r w:rsidRPr="007A2B07">
              <w:rPr>
                <w:rFonts w:ascii="Times New Roman" w:hAnsi="Times New Roman"/>
                <w:b/>
              </w:rPr>
              <w:t>The Balance of Payments (quick recap from a financial perspective) and the models of exchange rate determination</w:t>
            </w:r>
            <w:r w:rsidRPr="007A2B07">
              <w:rPr>
                <w:rFonts w:ascii="Times New Roman" w:hAnsi="Times New Roman"/>
              </w:rPr>
              <w:t xml:space="preserve"> </w:t>
            </w:r>
            <w:r w:rsidRPr="007A2B07">
              <w:rPr>
                <w:rFonts w:ascii="Times New Roman" w:hAnsi="Times New Roman"/>
                <w:b/>
              </w:rPr>
              <w:t>–</w:t>
            </w:r>
            <w:r w:rsidRPr="007A2B07">
              <w:rPr>
                <w:rFonts w:ascii="Times New Roman" w:hAnsi="Times New Roman"/>
              </w:rPr>
              <w:t xml:space="preserve"> </w:t>
            </w:r>
            <w:r w:rsidRPr="007A2B07">
              <w:rPr>
                <w:rFonts w:ascii="Times New Roman" w:hAnsi="Times New Roman"/>
                <w:b/>
              </w:rPr>
              <w:t>II</w:t>
            </w:r>
            <w:r w:rsidRPr="007A2B07">
              <w:rPr>
                <w:rFonts w:ascii="Times New Roman" w:hAnsi="Times New Roman"/>
              </w:rPr>
              <w:t xml:space="preserve"> (A. Ziliotto)</w:t>
            </w:r>
          </w:p>
          <w:p w:rsidR="003765EC" w:rsidRPr="007A2B07" w:rsidRDefault="003765EC" w:rsidP="003765EC">
            <w:pPr>
              <w:spacing w:line="240" w:lineRule="auto"/>
              <w:jc w:val="both"/>
              <w:rPr>
                <w:rFonts w:ascii="Times New Roman" w:hAnsi="Times New Roman"/>
                <w:i/>
              </w:rPr>
            </w:pPr>
            <w:r w:rsidRPr="007A2B07">
              <w:rPr>
                <w:rFonts w:ascii="Times New Roman" w:hAnsi="Times New Roman"/>
                <w:i/>
              </w:rPr>
              <w:t>The flow and the stock models</w:t>
            </w:r>
          </w:p>
          <w:p w:rsidR="003765EC" w:rsidRPr="001B19EB" w:rsidRDefault="003765EC" w:rsidP="003765EC">
            <w:pPr>
              <w:spacing w:after="0" w:line="240" w:lineRule="auto"/>
              <w:jc w:val="right"/>
              <w:rPr>
                <w:rFonts w:ascii="Times New Roman" w:hAnsi="Times New Roman"/>
                <w:i/>
              </w:rPr>
            </w:pPr>
            <w:bookmarkStart w:id="2" w:name="OLE_LINK4"/>
            <w:r w:rsidRPr="007A2B07">
              <w:rPr>
                <w:rFonts w:ascii="Times New Roman" w:hAnsi="Times New Roman"/>
                <w:b/>
              </w:rPr>
              <w:t xml:space="preserve">Textbook chapters: </w:t>
            </w:r>
            <w:bookmarkEnd w:id="2"/>
            <w:r w:rsidRPr="007A2B07">
              <w:rPr>
                <w:rFonts w:ascii="Times New Roman" w:hAnsi="Times New Roman"/>
                <w:b/>
              </w:rPr>
              <w:t>VII, VIII, IX</w:t>
            </w:r>
          </w:p>
        </w:tc>
      </w:tr>
      <w:tr w:rsidR="003765EC" w:rsidRPr="007A2B07" w:rsidTr="00A3694E">
        <w:trPr>
          <w:trHeight w:val="1280"/>
        </w:trPr>
        <w:tc>
          <w:tcPr>
            <w:tcW w:w="1728" w:type="dxa"/>
            <w:vAlign w:val="center"/>
          </w:tcPr>
          <w:p w:rsidR="003765EC" w:rsidRPr="007A2B07" w:rsidRDefault="003765EC" w:rsidP="003765EC">
            <w:pPr>
              <w:spacing w:after="0" w:line="240" w:lineRule="auto"/>
              <w:jc w:val="center"/>
              <w:rPr>
                <w:rFonts w:ascii="Times New Roman" w:hAnsi="Times New Roman"/>
              </w:rPr>
            </w:pPr>
            <w:r>
              <w:rPr>
                <w:rFonts w:ascii="Times New Roman" w:hAnsi="Times New Roman"/>
              </w:rPr>
              <w:t>06</w:t>
            </w:r>
            <w:r w:rsidRPr="007A2B07">
              <w:rPr>
                <w:rFonts w:ascii="Times New Roman" w:hAnsi="Times New Roman"/>
              </w:rPr>
              <w:t>/</w:t>
            </w:r>
            <w:r>
              <w:rPr>
                <w:rFonts w:ascii="Times New Roman" w:hAnsi="Times New Roman"/>
              </w:rPr>
              <w:t>05/2019</w:t>
            </w:r>
          </w:p>
          <w:p w:rsidR="003765EC" w:rsidRPr="007A2B07"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t>09:00-12:00</w:t>
            </w:r>
          </w:p>
        </w:tc>
        <w:tc>
          <w:tcPr>
            <w:tcW w:w="7848" w:type="dxa"/>
          </w:tcPr>
          <w:p w:rsidR="003765EC" w:rsidRPr="007A2B07" w:rsidRDefault="003765EC" w:rsidP="003765EC">
            <w:pPr>
              <w:spacing w:after="0" w:line="240" w:lineRule="auto"/>
              <w:jc w:val="both"/>
              <w:rPr>
                <w:rFonts w:ascii="Times New Roman" w:hAnsi="Times New Roman"/>
              </w:rPr>
            </w:pPr>
            <w:bookmarkStart w:id="3" w:name="OLE_LINK1"/>
            <w:r w:rsidRPr="007A2B07">
              <w:rPr>
                <w:rFonts w:ascii="Times New Roman" w:hAnsi="Times New Roman"/>
                <w:b/>
              </w:rPr>
              <w:t>Working within an international context: arising risks</w:t>
            </w:r>
            <w:r>
              <w:rPr>
                <w:rFonts w:ascii="Times New Roman" w:hAnsi="Times New Roman"/>
                <w:b/>
              </w:rPr>
              <w:t xml:space="preserve">, </w:t>
            </w:r>
            <w:r w:rsidRPr="007A2B07">
              <w:rPr>
                <w:rFonts w:ascii="Times New Roman" w:hAnsi="Times New Roman"/>
                <w:b/>
              </w:rPr>
              <w:t xml:space="preserve">available mechanisms for hedge </w:t>
            </w:r>
            <w:r>
              <w:rPr>
                <w:rFonts w:ascii="Times New Roman" w:hAnsi="Times New Roman"/>
                <w:b/>
              </w:rPr>
              <w:t xml:space="preserve">and regulatory implications – I </w:t>
            </w:r>
            <w:r w:rsidRPr="007A2B07">
              <w:rPr>
                <w:rFonts w:ascii="Times New Roman" w:hAnsi="Times New Roman"/>
              </w:rPr>
              <w:t>(A. Ziliotto)</w:t>
            </w:r>
          </w:p>
          <w:p w:rsidR="003765EC" w:rsidRPr="007A2B07" w:rsidRDefault="003765EC" w:rsidP="003765EC">
            <w:pPr>
              <w:spacing w:line="240" w:lineRule="auto"/>
              <w:jc w:val="both"/>
              <w:rPr>
                <w:rFonts w:ascii="Times New Roman" w:hAnsi="Times New Roman"/>
                <w:i/>
              </w:rPr>
            </w:pPr>
            <w:r w:rsidRPr="007A2B07">
              <w:rPr>
                <w:rFonts w:ascii="Times New Roman" w:hAnsi="Times New Roman"/>
                <w:i/>
              </w:rPr>
              <w:t>The difference between risk and exposure. How to compute exposures and to evaluate risks, with a major focus on FX risk, country risk and operational risk (theory and practice)</w:t>
            </w:r>
            <w:r>
              <w:rPr>
                <w:rFonts w:ascii="Times New Roman" w:hAnsi="Times New Roman"/>
                <w:i/>
              </w:rPr>
              <w:t>. Available hedging techniques: theoretical overview and practical insights into daily market activity. Regulatory implications for financial institutions: the Basel III framework and capital requirements for regulated financial entities</w:t>
            </w:r>
          </w:p>
          <w:p w:rsidR="003765EC" w:rsidRPr="007A2B07" w:rsidRDefault="003765EC" w:rsidP="003765EC">
            <w:pPr>
              <w:spacing w:after="0" w:line="240" w:lineRule="auto"/>
              <w:jc w:val="right"/>
            </w:pPr>
            <w:r w:rsidRPr="007A2B07">
              <w:rPr>
                <w:rFonts w:ascii="Times New Roman" w:hAnsi="Times New Roman"/>
                <w:b/>
              </w:rPr>
              <w:t>Textbook chapters: XIII, XIV, XV</w:t>
            </w:r>
            <w:bookmarkEnd w:id="3"/>
          </w:p>
        </w:tc>
      </w:tr>
      <w:tr w:rsidR="003765EC" w:rsidRPr="007A2B07" w:rsidTr="00A3694E">
        <w:tc>
          <w:tcPr>
            <w:tcW w:w="1728" w:type="dxa"/>
            <w:vAlign w:val="center"/>
          </w:tcPr>
          <w:p w:rsidR="003765EC" w:rsidRPr="007A2B07" w:rsidRDefault="003765EC" w:rsidP="003765EC">
            <w:pPr>
              <w:spacing w:after="0" w:line="240" w:lineRule="auto"/>
              <w:jc w:val="center"/>
              <w:rPr>
                <w:rFonts w:ascii="Times New Roman" w:hAnsi="Times New Roman"/>
              </w:rPr>
            </w:pPr>
            <w:r>
              <w:rPr>
                <w:rFonts w:ascii="Times New Roman" w:hAnsi="Times New Roman"/>
              </w:rPr>
              <w:t>13</w:t>
            </w:r>
            <w:r w:rsidRPr="007A2B07">
              <w:rPr>
                <w:rFonts w:ascii="Times New Roman" w:hAnsi="Times New Roman"/>
              </w:rPr>
              <w:t>/</w:t>
            </w:r>
            <w:r>
              <w:rPr>
                <w:rFonts w:ascii="Times New Roman" w:hAnsi="Times New Roman"/>
              </w:rPr>
              <w:t>05/2019</w:t>
            </w:r>
          </w:p>
          <w:p w:rsidR="003765EC" w:rsidRPr="007A2B07"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t>09:00-12:00</w:t>
            </w:r>
          </w:p>
        </w:tc>
        <w:tc>
          <w:tcPr>
            <w:tcW w:w="7848" w:type="dxa"/>
          </w:tcPr>
          <w:p w:rsidR="003765EC" w:rsidRPr="007A2B07" w:rsidRDefault="003765EC" w:rsidP="003765EC">
            <w:pPr>
              <w:spacing w:after="0" w:line="240" w:lineRule="auto"/>
              <w:jc w:val="both"/>
              <w:rPr>
                <w:rFonts w:ascii="Times New Roman" w:hAnsi="Times New Roman"/>
              </w:rPr>
            </w:pPr>
            <w:r w:rsidRPr="007A2B07">
              <w:rPr>
                <w:rFonts w:ascii="Times New Roman" w:hAnsi="Times New Roman"/>
                <w:b/>
              </w:rPr>
              <w:t>Working within an international context: arising risks</w:t>
            </w:r>
            <w:r>
              <w:rPr>
                <w:rFonts w:ascii="Times New Roman" w:hAnsi="Times New Roman"/>
                <w:b/>
              </w:rPr>
              <w:t xml:space="preserve">, </w:t>
            </w:r>
            <w:r w:rsidRPr="007A2B07">
              <w:rPr>
                <w:rFonts w:ascii="Times New Roman" w:hAnsi="Times New Roman"/>
                <w:b/>
              </w:rPr>
              <w:t xml:space="preserve">available mechanisms for hedge </w:t>
            </w:r>
            <w:r>
              <w:rPr>
                <w:rFonts w:ascii="Times New Roman" w:hAnsi="Times New Roman"/>
                <w:b/>
              </w:rPr>
              <w:t xml:space="preserve">and regulatory implications – II </w:t>
            </w:r>
            <w:r w:rsidRPr="007A2B07">
              <w:rPr>
                <w:rFonts w:ascii="Times New Roman" w:hAnsi="Times New Roman"/>
              </w:rPr>
              <w:t>(A. Ziliotto)</w:t>
            </w:r>
          </w:p>
          <w:p w:rsidR="003765EC" w:rsidRDefault="003765EC" w:rsidP="003765EC">
            <w:pPr>
              <w:spacing w:line="240" w:lineRule="auto"/>
              <w:jc w:val="both"/>
              <w:rPr>
                <w:rFonts w:ascii="Times New Roman" w:hAnsi="Times New Roman"/>
                <w:i/>
              </w:rPr>
            </w:pPr>
            <w:r w:rsidRPr="007A2B07">
              <w:rPr>
                <w:rFonts w:ascii="Times New Roman" w:hAnsi="Times New Roman"/>
                <w:i/>
              </w:rPr>
              <w:t>The difference between risk and exposure. How to compute exposures and to evaluate risks, with a major focus on FX risk, country risk and operational risk (theory and practice)</w:t>
            </w:r>
            <w:r>
              <w:rPr>
                <w:rFonts w:ascii="Times New Roman" w:hAnsi="Times New Roman"/>
                <w:i/>
              </w:rPr>
              <w:t>. Available hedging techniques: theoretical overview and practical insights into daily market activity. Regulatory implications for financial institutions: the Basel III framework and capital requirements for regulated financial entities</w:t>
            </w:r>
          </w:p>
          <w:p w:rsidR="003765EC" w:rsidRDefault="003765EC" w:rsidP="003765EC">
            <w:pPr>
              <w:spacing w:line="240" w:lineRule="auto"/>
              <w:jc w:val="both"/>
              <w:rPr>
                <w:rFonts w:ascii="Times New Roman" w:hAnsi="Times New Roman"/>
                <w:i/>
              </w:rPr>
            </w:pPr>
          </w:p>
          <w:p w:rsidR="003765EC" w:rsidRPr="007A2B07" w:rsidRDefault="003765EC" w:rsidP="003765EC">
            <w:pPr>
              <w:spacing w:line="240" w:lineRule="auto"/>
              <w:jc w:val="both"/>
              <w:rPr>
                <w:rFonts w:ascii="Times New Roman" w:hAnsi="Times New Roman"/>
                <w:i/>
              </w:rPr>
            </w:pPr>
            <w:r>
              <w:rPr>
                <w:rFonts w:ascii="Times New Roman" w:hAnsi="Times New Roman"/>
                <w:i/>
              </w:rPr>
              <w:t>“To put it into practice” Session</w:t>
            </w:r>
          </w:p>
          <w:p w:rsidR="003765EC" w:rsidRPr="007A2B07" w:rsidRDefault="003765EC" w:rsidP="003765EC">
            <w:pPr>
              <w:spacing w:after="0" w:line="240" w:lineRule="auto"/>
              <w:jc w:val="right"/>
            </w:pPr>
            <w:r w:rsidRPr="007A2B07">
              <w:rPr>
                <w:rFonts w:ascii="Times New Roman" w:hAnsi="Times New Roman"/>
                <w:b/>
              </w:rPr>
              <w:t>Textbook chapters: XIII, XIV, XV</w:t>
            </w:r>
          </w:p>
        </w:tc>
      </w:tr>
      <w:tr w:rsidR="003765EC" w:rsidRPr="007A2B07" w:rsidTr="00A3694E">
        <w:tc>
          <w:tcPr>
            <w:tcW w:w="1728" w:type="dxa"/>
            <w:vAlign w:val="center"/>
          </w:tcPr>
          <w:p w:rsidR="003765EC" w:rsidRPr="007A2B07" w:rsidRDefault="003765EC" w:rsidP="003765EC">
            <w:pPr>
              <w:spacing w:after="0" w:line="240" w:lineRule="auto"/>
              <w:jc w:val="center"/>
              <w:rPr>
                <w:rFonts w:ascii="Times New Roman" w:hAnsi="Times New Roman"/>
              </w:rPr>
            </w:pPr>
            <w:r>
              <w:rPr>
                <w:rFonts w:ascii="Times New Roman" w:hAnsi="Times New Roman"/>
              </w:rPr>
              <w:t>20</w:t>
            </w:r>
            <w:r w:rsidRPr="007A2B07">
              <w:rPr>
                <w:rFonts w:ascii="Times New Roman" w:hAnsi="Times New Roman"/>
              </w:rPr>
              <w:t>/</w:t>
            </w:r>
            <w:r>
              <w:rPr>
                <w:rFonts w:ascii="Times New Roman" w:hAnsi="Times New Roman"/>
              </w:rPr>
              <w:t>05/2019</w:t>
            </w:r>
          </w:p>
          <w:p w:rsidR="003765EC" w:rsidRPr="007A2B07" w:rsidRDefault="003765EC" w:rsidP="003765EC">
            <w:pPr>
              <w:spacing w:after="0" w:line="240" w:lineRule="auto"/>
              <w:jc w:val="center"/>
              <w:rPr>
                <w:rFonts w:ascii="Times New Roman" w:hAnsi="Times New Roman"/>
              </w:rPr>
            </w:pPr>
          </w:p>
          <w:p w:rsidR="003765EC" w:rsidRPr="007A2B07" w:rsidRDefault="003765EC" w:rsidP="003765EC">
            <w:pPr>
              <w:spacing w:after="0" w:line="240" w:lineRule="auto"/>
              <w:jc w:val="center"/>
              <w:rPr>
                <w:rFonts w:ascii="Times New Roman" w:hAnsi="Times New Roman"/>
              </w:rPr>
            </w:pPr>
            <w:r>
              <w:rPr>
                <w:rFonts w:ascii="Times New Roman" w:hAnsi="Times New Roman"/>
              </w:rPr>
              <w:t>09:00-12:00</w:t>
            </w:r>
          </w:p>
        </w:tc>
        <w:tc>
          <w:tcPr>
            <w:tcW w:w="7848" w:type="dxa"/>
          </w:tcPr>
          <w:p w:rsidR="003765EC" w:rsidRPr="007A2B07" w:rsidRDefault="003765EC" w:rsidP="003765EC">
            <w:pPr>
              <w:spacing w:after="0" w:line="240" w:lineRule="auto"/>
              <w:rPr>
                <w:rFonts w:ascii="Times New Roman" w:hAnsi="Times New Roman"/>
              </w:rPr>
            </w:pPr>
            <w:r w:rsidRPr="007A2B07">
              <w:rPr>
                <w:rFonts w:ascii="Times New Roman" w:hAnsi="Times New Roman"/>
                <w:b/>
              </w:rPr>
              <w:t>Portfolio Investment</w:t>
            </w:r>
            <w:r w:rsidRPr="007A2B07">
              <w:rPr>
                <w:rFonts w:ascii="Times New Roman" w:hAnsi="Times New Roman"/>
              </w:rPr>
              <w:t xml:space="preserve"> (A. Ziliotto)</w:t>
            </w:r>
          </w:p>
          <w:p w:rsidR="003765EC" w:rsidRPr="007A2B07" w:rsidRDefault="003765EC" w:rsidP="003765EC">
            <w:pPr>
              <w:spacing w:after="0" w:line="240" w:lineRule="auto"/>
              <w:rPr>
                <w:rFonts w:ascii="Times New Roman" w:hAnsi="Times New Roman"/>
                <w:i/>
              </w:rPr>
            </w:pPr>
            <w:r w:rsidRPr="007A2B07">
              <w:rPr>
                <w:rFonts w:ascii="Times New Roman" w:hAnsi="Times New Roman"/>
                <w:i/>
              </w:rPr>
              <w:t>Sources and sizes of the gains from diversified international portfolios</w:t>
            </w:r>
          </w:p>
          <w:p w:rsidR="003765EC" w:rsidRPr="007A2B07" w:rsidRDefault="003765EC" w:rsidP="003765EC">
            <w:pPr>
              <w:spacing w:after="0" w:line="240" w:lineRule="auto"/>
              <w:jc w:val="right"/>
              <w:rPr>
                <w:rFonts w:ascii="Times New Roman" w:hAnsi="Times New Roman"/>
                <w:b/>
              </w:rPr>
            </w:pPr>
          </w:p>
          <w:p w:rsidR="003765EC" w:rsidRPr="007A2B07" w:rsidRDefault="003765EC" w:rsidP="003765EC">
            <w:pPr>
              <w:spacing w:after="0" w:line="240" w:lineRule="auto"/>
              <w:jc w:val="right"/>
              <w:rPr>
                <w:rFonts w:ascii="Times New Roman" w:hAnsi="Times New Roman"/>
                <w:b/>
              </w:rPr>
            </w:pPr>
          </w:p>
          <w:p w:rsidR="003765EC" w:rsidRPr="007A2B07" w:rsidRDefault="003765EC" w:rsidP="003765EC">
            <w:pPr>
              <w:spacing w:after="0" w:line="240" w:lineRule="auto"/>
              <w:jc w:val="right"/>
            </w:pPr>
            <w:r w:rsidRPr="007A2B07">
              <w:rPr>
                <w:rFonts w:ascii="Times New Roman" w:hAnsi="Times New Roman"/>
                <w:b/>
              </w:rPr>
              <w:t>Textbook chapter: XVIII</w:t>
            </w:r>
          </w:p>
        </w:tc>
      </w:tr>
      <w:tr w:rsidR="003765EC" w:rsidRPr="00DC51CE" w:rsidTr="00660015">
        <w:tc>
          <w:tcPr>
            <w:tcW w:w="1728" w:type="dxa"/>
            <w:vAlign w:val="center"/>
          </w:tcPr>
          <w:p w:rsidR="003765EC" w:rsidRPr="00F87DCA" w:rsidRDefault="003765EC" w:rsidP="003765EC">
            <w:pPr>
              <w:spacing w:after="0" w:line="240" w:lineRule="auto"/>
              <w:jc w:val="center"/>
              <w:rPr>
                <w:rFonts w:ascii="Times New Roman" w:hAnsi="Times New Roman"/>
              </w:rPr>
            </w:pPr>
            <w:r>
              <w:rPr>
                <w:rFonts w:ascii="Times New Roman" w:hAnsi="Times New Roman"/>
              </w:rPr>
              <w:t>27</w:t>
            </w:r>
            <w:r w:rsidRPr="00F87DCA">
              <w:rPr>
                <w:rFonts w:ascii="Times New Roman" w:hAnsi="Times New Roman"/>
              </w:rPr>
              <w:t>/</w:t>
            </w:r>
            <w:r>
              <w:rPr>
                <w:rFonts w:ascii="Times New Roman" w:hAnsi="Times New Roman"/>
              </w:rPr>
              <w:t>05/2019</w:t>
            </w:r>
          </w:p>
          <w:p w:rsidR="003765EC" w:rsidRPr="00F87DCA" w:rsidRDefault="003765EC" w:rsidP="003765EC">
            <w:pPr>
              <w:spacing w:after="0" w:line="240" w:lineRule="auto"/>
              <w:jc w:val="center"/>
              <w:rPr>
                <w:rFonts w:ascii="Times New Roman" w:hAnsi="Times New Roman"/>
              </w:rPr>
            </w:pPr>
          </w:p>
          <w:p w:rsidR="003765EC" w:rsidRPr="00F87DCA" w:rsidRDefault="003765EC" w:rsidP="003765EC">
            <w:pPr>
              <w:spacing w:after="0" w:line="240" w:lineRule="auto"/>
              <w:jc w:val="center"/>
              <w:rPr>
                <w:rFonts w:ascii="Times New Roman" w:hAnsi="Times New Roman"/>
              </w:rPr>
            </w:pPr>
            <w:r>
              <w:rPr>
                <w:rFonts w:ascii="Times New Roman" w:hAnsi="Times New Roman"/>
              </w:rPr>
              <w:t>15:00-18:0</w:t>
            </w:r>
            <w:r w:rsidRPr="00F87DCA">
              <w:rPr>
                <w:rFonts w:ascii="Times New Roman" w:hAnsi="Times New Roman"/>
              </w:rPr>
              <w:t>0</w:t>
            </w:r>
          </w:p>
        </w:tc>
        <w:tc>
          <w:tcPr>
            <w:tcW w:w="7848" w:type="dxa"/>
          </w:tcPr>
          <w:p w:rsidR="003765EC" w:rsidRPr="00F87DCA" w:rsidRDefault="003765EC" w:rsidP="003765EC">
            <w:pPr>
              <w:spacing w:after="0" w:line="240" w:lineRule="auto"/>
              <w:jc w:val="both"/>
              <w:rPr>
                <w:rFonts w:ascii="Times New Roman" w:hAnsi="Times New Roman"/>
              </w:rPr>
            </w:pPr>
            <w:r w:rsidRPr="00F87DCA">
              <w:rPr>
                <w:rFonts w:ascii="Times New Roman" w:hAnsi="Times New Roman"/>
                <w:b/>
              </w:rPr>
              <w:t>Financial crises. Causes and Possible Remedies</w:t>
            </w:r>
            <w:r>
              <w:rPr>
                <w:rFonts w:ascii="Times New Roman" w:hAnsi="Times New Roman"/>
              </w:rPr>
              <w:t xml:space="preserve"> (G. </w:t>
            </w:r>
            <w:proofErr w:type="spellStart"/>
            <w:r>
              <w:rPr>
                <w:rFonts w:ascii="Times New Roman" w:hAnsi="Times New Roman"/>
              </w:rPr>
              <w:t>Schlitzer</w:t>
            </w:r>
            <w:proofErr w:type="spellEnd"/>
            <w:r w:rsidRPr="00F87DCA">
              <w:rPr>
                <w:rFonts w:ascii="Times New Roman" w:hAnsi="Times New Roman"/>
              </w:rPr>
              <w:t>)</w:t>
            </w:r>
          </w:p>
          <w:p w:rsidR="003765EC" w:rsidRPr="00F87DCA" w:rsidRDefault="003765EC" w:rsidP="003765EC">
            <w:pPr>
              <w:spacing w:after="0" w:line="240" w:lineRule="auto"/>
              <w:jc w:val="both"/>
            </w:pPr>
            <w:r w:rsidRPr="00F87DCA">
              <w:rPr>
                <w:rFonts w:ascii="Times New Roman" w:hAnsi="Times New Roman"/>
                <w:i/>
              </w:rPr>
              <w:t>Financial instability and the rise of “systemic” financial crises. How they can be prevented. How they can be managed.</w:t>
            </w:r>
          </w:p>
        </w:tc>
      </w:tr>
    </w:tbl>
    <w:p w:rsidR="008C2E69" w:rsidRDefault="008C2E69"/>
    <w:p w:rsidR="00C22B2C" w:rsidRDefault="00C22B2C">
      <w:pPr>
        <w:rPr>
          <w:rFonts w:ascii="Times New Roman" w:hAnsi="Times New Roman"/>
          <w:b/>
          <w:sz w:val="24"/>
          <w:szCs w:val="24"/>
        </w:rPr>
      </w:pPr>
    </w:p>
    <w:p w:rsidR="007C0061" w:rsidRDefault="007C0061">
      <w:pPr>
        <w:rPr>
          <w:rFonts w:ascii="Times New Roman" w:hAnsi="Times New Roman"/>
          <w:b/>
          <w:sz w:val="24"/>
          <w:szCs w:val="24"/>
        </w:rPr>
      </w:pPr>
    </w:p>
    <w:p w:rsidR="00027707" w:rsidRDefault="00027707">
      <w:pPr>
        <w:rPr>
          <w:rFonts w:ascii="Times New Roman" w:hAnsi="Times New Roman"/>
          <w:sz w:val="24"/>
          <w:szCs w:val="24"/>
        </w:rPr>
      </w:pPr>
      <w:r w:rsidRPr="00027707">
        <w:rPr>
          <w:rFonts w:ascii="Times New Roman" w:hAnsi="Times New Roman"/>
          <w:b/>
          <w:sz w:val="24"/>
          <w:szCs w:val="24"/>
        </w:rPr>
        <w:lastRenderedPageBreak/>
        <w:t>Excluded textbook chapters</w:t>
      </w:r>
    </w:p>
    <w:p w:rsidR="009F6479" w:rsidRDefault="00027707">
      <w:pPr>
        <w:rPr>
          <w:rFonts w:ascii="Times New Roman" w:hAnsi="Times New Roman"/>
          <w:sz w:val="24"/>
          <w:szCs w:val="24"/>
        </w:rPr>
      </w:pPr>
      <w:bookmarkStart w:id="4" w:name="OLE_LINK5"/>
      <w:bookmarkStart w:id="5" w:name="_GoBack"/>
      <w:bookmarkEnd w:id="5"/>
      <w:r>
        <w:rPr>
          <w:rFonts w:ascii="Times New Roman" w:hAnsi="Times New Roman"/>
          <w:sz w:val="24"/>
          <w:szCs w:val="24"/>
        </w:rPr>
        <w:t>X</w:t>
      </w:r>
      <w:r w:rsidR="009F6479">
        <w:rPr>
          <w:rFonts w:ascii="Times New Roman" w:hAnsi="Times New Roman"/>
          <w:sz w:val="24"/>
          <w:szCs w:val="24"/>
        </w:rPr>
        <w:t>V</w:t>
      </w:r>
      <w:r>
        <w:rPr>
          <w:rFonts w:ascii="Times New Roman" w:hAnsi="Times New Roman"/>
          <w:sz w:val="24"/>
          <w:szCs w:val="24"/>
        </w:rPr>
        <w:t>I:</w:t>
      </w:r>
      <w:r w:rsidR="009F6479">
        <w:rPr>
          <w:rFonts w:ascii="Times New Roman" w:hAnsi="Times New Roman"/>
          <w:sz w:val="24"/>
          <w:szCs w:val="24"/>
        </w:rPr>
        <w:t xml:space="preserve"> Exchange rate forecasting and speculation</w:t>
      </w:r>
    </w:p>
    <w:p w:rsidR="009F6479" w:rsidRDefault="009F6479">
      <w:pPr>
        <w:rPr>
          <w:rFonts w:ascii="Times New Roman" w:hAnsi="Times New Roman"/>
          <w:sz w:val="24"/>
          <w:szCs w:val="24"/>
        </w:rPr>
      </w:pPr>
      <w:r>
        <w:rPr>
          <w:rFonts w:ascii="Times New Roman" w:hAnsi="Times New Roman"/>
          <w:sz w:val="24"/>
          <w:szCs w:val="24"/>
        </w:rPr>
        <w:t>XIX: International dimension of capital budgeting</w:t>
      </w:r>
    </w:p>
    <w:p w:rsidR="009F6479" w:rsidRDefault="009F6479">
      <w:pPr>
        <w:rPr>
          <w:rFonts w:ascii="Times New Roman" w:hAnsi="Times New Roman"/>
          <w:sz w:val="24"/>
          <w:szCs w:val="24"/>
        </w:rPr>
      </w:pPr>
      <w:r>
        <w:rPr>
          <w:rFonts w:ascii="Times New Roman" w:hAnsi="Times New Roman"/>
          <w:sz w:val="24"/>
          <w:szCs w:val="24"/>
        </w:rPr>
        <w:t>XX: The growth and concerns about multinationals</w:t>
      </w:r>
    </w:p>
    <w:p w:rsidR="009F6479" w:rsidRDefault="009F6479">
      <w:pPr>
        <w:rPr>
          <w:rFonts w:ascii="Times New Roman" w:hAnsi="Times New Roman"/>
          <w:sz w:val="24"/>
          <w:szCs w:val="24"/>
        </w:rPr>
      </w:pPr>
      <w:r>
        <w:rPr>
          <w:rFonts w:ascii="Times New Roman" w:hAnsi="Times New Roman"/>
          <w:sz w:val="24"/>
          <w:szCs w:val="24"/>
        </w:rPr>
        <w:t>XXI: International dimensions of long-term financing</w:t>
      </w:r>
    </w:p>
    <w:p w:rsidR="009F6479" w:rsidRDefault="009F6479">
      <w:pPr>
        <w:rPr>
          <w:rFonts w:ascii="Times New Roman" w:hAnsi="Times New Roman"/>
          <w:sz w:val="24"/>
          <w:szCs w:val="24"/>
        </w:rPr>
      </w:pPr>
      <w:r>
        <w:rPr>
          <w:rFonts w:ascii="Times New Roman" w:hAnsi="Times New Roman"/>
          <w:sz w:val="24"/>
          <w:szCs w:val="24"/>
        </w:rPr>
        <w:t>XXII: Multinational banking</w:t>
      </w:r>
    </w:p>
    <w:p w:rsidR="00027707" w:rsidRDefault="009F6479">
      <w:pPr>
        <w:rPr>
          <w:rFonts w:ascii="Times New Roman" w:hAnsi="Times New Roman"/>
          <w:sz w:val="24"/>
          <w:szCs w:val="24"/>
        </w:rPr>
      </w:pPr>
      <w:r>
        <w:rPr>
          <w:rFonts w:ascii="Times New Roman" w:hAnsi="Times New Roman"/>
          <w:sz w:val="24"/>
          <w:szCs w:val="24"/>
        </w:rPr>
        <w:t>XXIII: Instruments and institutions of international trade</w:t>
      </w:r>
      <w:r w:rsidR="00027707">
        <w:rPr>
          <w:rFonts w:ascii="Times New Roman" w:hAnsi="Times New Roman"/>
          <w:sz w:val="24"/>
          <w:szCs w:val="24"/>
        </w:rPr>
        <w:t xml:space="preserve">  </w:t>
      </w:r>
    </w:p>
    <w:bookmarkEnd w:id="4"/>
    <w:p w:rsidR="00027707" w:rsidRDefault="00027707"/>
    <w:p w:rsidR="003765EC" w:rsidRDefault="003765EC"/>
    <w:p w:rsidR="003765EC" w:rsidRDefault="003765EC"/>
    <w:p w:rsidR="003765EC" w:rsidRPr="00952DEE" w:rsidRDefault="003765EC"/>
    <w:sectPr w:rsidR="003765EC" w:rsidRPr="00952DEE" w:rsidSect="008C2E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38" w:rsidRDefault="008B5C38" w:rsidP="00BA68A5">
      <w:pPr>
        <w:spacing w:after="0" w:line="240" w:lineRule="auto"/>
      </w:pPr>
      <w:r>
        <w:separator/>
      </w:r>
    </w:p>
  </w:endnote>
  <w:endnote w:type="continuationSeparator" w:id="0">
    <w:p w:rsidR="008B5C38" w:rsidRDefault="008B5C38" w:rsidP="00BA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38" w:rsidRDefault="008B5C38" w:rsidP="00BA68A5">
      <w:pPr>
        <w:spacing w:after="0" w:line="240" w:lineRule="auto"/>
      </w:pPr>
      <w:r>
        <w:separator/>
      </w:r>
    </w:p>
  </w:footnote>
  <w:footnote w:type="continuationSeparator" w:id="0">
    <w:p w:rsidR="008B5C38" w:rsidRDefault="008B5C38" w:rsidP="00BA6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8A5"/>
    <w:rsid w:val="00014E42"/>
    <w:rsid w:val="00027707"/>
    <w:rsid w:val="00053CEA"/>
    <w:rsid w:val="00077080"/>
    <w:rsid w:val="00133C03"/>
    <w:rsid w:val="00146258"/>
    <w:rsid w:val="001B19EB"/>
    <w:rsid w:val="001E7983"/>
    <w:rsid w:val="002107BC"/>
    <w:rsid w:val="002318AA"/>
    <w:rsid w:val="00262088"/>
    <w:rsid w:val="00265F77"/>
    <w:rsid w:val="00280688"/>
    <w:rsid w:val="002A2D91"/>
    <w:rsid w:val="002A4D56"/>
    <w:rsid w:val="002B2A19"/>
    <w:rsid w:val="002F0743"/>
    <w:rsid w:val="003036A9"/>
    <w:rsid w:val="00336C69"/>
    <w:rsid w:val="00353C92"/>
    <w:rsid w:val="003765EC"/>
    <w:rsid w:val="00380888"/>
    <w:rsid w:val="00382971"/>
    <w:rsid w:val="0039165F"/>
    <w:rsid w:val="004816B4"/>
    <w:rsid w:val="004A5CCF"/>
    <w:rsid w:val="004B0EF4"/>
    <w:rsid w:val="004C003B"/>
    <w:rsid w:val="004C3ABE"/>
    <w:rsid w:val="004D63B1"/>
    <w:rsid w:val="00504AE4"/>
    <w:rsid w:val="00567977"/>
    <w:rsid w:val="005747E5"/>
    <w:rsid w:val="005D1904"/>
    <w:rsid w:val="005E6A16"/>
    <w:rsid w:val="005F59E4"/>
    <w:rsid w:val="0061012D"/>
    <w:rsid w:val="00624DE8"/>
    <w:rsid w:val="00627CC1"/>
    <w:rsid w:val="00660015"/>
    <w:rsid w:val="006B1F26"/>
    <w:rsid w:val="006F625C"/>
    <w:rsid w:val="00710254"/>
    <w:rsid w:val="00744DA5"/>
    <w:rsid w:val="007576D9"/>
    <w:rsid w:val="007A2B07"/>
    <w:rsid w:val="007C0061"/>
    <w:rsid w:val="00803888"/>
    <w:rsid w:val="00823B5F"/>
    <w:rsid w:val="00853329"/>
    <w:rsid w:val="00895076"/>
    <w:rsid w:val="008B5C38"/>
    <w:rsid w:val="008C2E69"/>
    <w:rsid w:val="008C4C03"/>
    <w:rsid w:val="008E1268"/>
    <w:rsid w:val="00941261"/>
    <w:rsid w:val="00952DEE"/>
    <w:rsid w:val="00967410"/>
    <w:rsid w:val="009C0C90"/>
    <w:rsid w:val="009F6479"/>
    <w:rsid w:val="00A11318"/>
    <w:rsid w:val="00A3694E"/>
    <w:rsid w:val="00A56C4E"/>
    <w:rsid w:val="00AC73C7"/>
    <w:rsid w:val="00AD75E7"/>
    <w:rsid w:val="00AF4A13"/>
    <w:rsid w:val="00B4557C"/>
    <w:rsid w:val="00B64AA0"/>
    <w:rsid w:val="00B65D08"/>
    <w:rsid w:val="00BA68A5"/>
    <w:rsid w:val="00BD2AD9"/>
    <w:rsid w:val="00BE60DE"/>
    <w:rsid w:val="00BF4B1F"/>
    <w:rsid w:val="00C015EB"/>
    <w:rsid w:val="00C133DC"/>
    <w:rsid w:val="00C22B2C"/>
    <w:rsid w:val="00C27CB1"/>
    <w:rsid w:val="00C54F42"/>
    <w:rsid w:val="00CD2D18"/>
    <w:rsid w:val="00D0007C"/>
    <w:rsid w:val="00D50A37"/>
    <w:rsid w:val="00D528C0"/>
    <w:rsid w:val="00D60C68"/>
    <w:rsid w:val="00DC51CE"/>
    <w:rsid w:val="00DE559C"/>
    <w:rsid w:val="00E12E57"/>
    <w:rsid w:val="00E4038A"/>
    <w:rsid w:val="00E848DB"/>
    <w:rsid w:val="00E876BD"/>
    <w:rsid w:val="00EB70EE"/>
    <w:rsid w:val="00EC5F56"/>
    <w:rsid w:val="00EE3358"/>
    <w:rsid w:val="00EE60DC"/>
    <w:rsid w:val="00F419A5"/>
    <w:rsid w:val="00F85C28"/>
    <w:rsid w:val="00F87DCA"/>
    <w:rsid w:val="00F9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A0EA"/>
  <w15:docId w15:val="{98225A1C-9170-449F-831A-6D7244B5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CCF"/>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68A5"/>
    <w:pPr>
      <w:tabs>
        <w:tab w:val="center" w:pos="4819"/>
        <w:tab w:val="right" w:pos="9638"/>
      </w:tabs>
      <w:spacing w:after="0" w:line="240" w:lineRule="auto"/>
    </w:pPr>
    <w:rPr>
      <w:sz w:val="20"/>
      <w:szCs w:val="20"/>
    </w:rPr>
  </w:style>
  <w:style w:type="character" w:customStyle="1" w:styleId="En-tteCar">
    <w:name w:val="En-tête Car"/>
    <w:link w:val="En-tte"/>
    <w:uiPriority w:val="99"/>
    <w:rsid w:val="00BA68A5"/>
    <w:rPr>
      <w:rFonts w:ascii="Calibri" w:eastAsia="Calibri" w:hAnsi="Calibri" w:cs="Times New Roman"/>
      <w:lang w:val="en-US"/>
    </w:rPr>
  </w:style>
  <w:style w:type="paragraph" w:styleId="Pieddepage">
    <w:name w:val="footer"/>
    <w:basedOn w:val="Normal"/>
    <w:link w:val="PieddepageCar"/>
    <w:uiPriority w:val="99"/>
    <w:semiHidden/>
    <w:unhideWhenUsed/>
    <w:rsid w:val="00BA68A5"/>
    <w:pPr>
      <w:tabs>
        <w:tab w:val="center" w:pos="4819"/>
        <w:tab w:val="right" w:pos="9638"/>
      </w:tabs>
      <w:spacing w:after="0" w:line="240" w:lineRule="auto"/>
    </w:pPr>
    <w:rPr>
      <w:sz w:val="20"/>
      <w:szCs w:val="20"/>
    </w:rPr>
  </w:style>
  <w:style w:type="character" w:customStyle="1" w:styleId="PieddepageCar">
    <w:name w:val="Pied de page Car"/>
    <w:link w:val="Pieddepage"/>
    <w:uiPriority w:val="99"/>
    <w:semiHidden/>
    <w:rsid w:val="00BA68A5"/>
    <w:rPr>
      <w:rFonts w:ascii="Calibri" w:eastAsia="Calibri" w:hAnsi="Calibri" w:cs="Times New Roman"/>
      <w:lang w:val="en-US"/>
    </w:rPr>
  </w:style>
  <w:style w:type="paragraph" w:styleId="Textedebulles">
    <w:name w:val="Balloon Text"/>
    <w:basedOn w:val="Normal"/>
    <w:link w:val="TextedebullesCar"/>
    <w:uiPriority w:val="99"/>
    <w:semiHidden/>
    <w:unhideWhenUsed/>
    <w:rsid w:val="00D0007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D00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A171-9C91-4E6D-ADD7-F126CDBB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841</Words>
  <Characters>4631</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Ari</cp:lastModifiedBy>
  <cp:revision>5</cp:revision>
  <cp:lastPrinted>2012-02-13T20:52:00Z</cp:lastPrinted>
  <dcterms:created xsi:type="dcterms:W3CDTF">2019-02-14T12:00:00Z</dcterms:created>
  <dcterms:modified xsi:type="dcterms:W3CDTF">2019-02-19T07:52:00Z</dcterms:modified>
</cp:coreProperties>
</file>