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A1" w:rsidRPr="00976F29" w:rsidRDefault="00113848" w:rsidP="00F579A1">
      <w:r w:rsidRPr="00976F29">
        <w:t xml:space="preserve">    </w:t>
      </w:r>
      <w:r w:rsidR="00684462" w:rsidRPr="00976F29">
        <w:t xml:space="preserve"> </w:t>
      </w:r>
    </w:p>
    <w:p w:rsidR="00F579A1" w:rsidRPr="00976F29" w:rsidRDefault="00F579A1" w:rsidP="00F579A1">
      <w:pPr>
        <w:jc w:val="center"/>
        <w:rPr>
          <w:b/>
          <w:snapToGrid w:val="0"/>
        </w:rPr>
      </w:pPr>
    </w:p>
    <w:p w:rsidR="00F579A1" w:rsidRPr="00976F29" w:rsidRDefault="00F579A1" w:rsidP="00F579A1">
      <w:pPr>
        <w:jc w:val="center"/>
        <w:rPr>
          <w:b/>
          <w:snapToGrid w:val="0"/>
        </w:rPr>
      </w:pPr>
      <w:r w:rsidRPr="00976F29">
        <w:rPr>
          <w:b/>
          <w:snapToGrid w:val="0"/>
        </w:rPr>
        <w:t>CORSO DI ORGANIZZAZIONE E GESTIONE DELLE RISORSE UMANE</w:t>
      </w:r>
    </w:p>
    <w:p w:rsidR="00F579A1" w:rsidRPr="00976F29" w:rsidRDefault="00711288" w:rsidP="00F579A1">
      <w:pPr>
        <w:jc w:val="center"/>
        <w:rPr>
          <w:b/>
          <w:snapToGrid w:val="0"/>
        </w:rPr>
      </w:pPr>
      <w:r w:rsidRPr="00976F29">
        <w:rPr>
          <w:b/>
          <w:snapToGrid w:val="0"/>
        </w:rPr>
        <w:t>2018/ 2019</w:t>
      </w:r>
      <w:r w:rsidR="00F579A1" w:rsidRPr="00976F29">
        <w:rPr>
          <w:b/>
          <w:snapToGrid w:val="0"/>
        </w:rPr>
        <w:t xml:space="preserve">       –  anno 1  LM - secondo semestre</w:t>
      </w:r>
    </w:p>
    <w:p w:rsidR="009A5A4B" w:rsidRPr="00976F29" w:rsidRDefault="009A5A4B" w:rsidP="009A5A4B">
      <w:pPr>
        <w:jc w:val="center"/>
        <w:rPr>
          <w:b/>
          <w:snapToGrid w:val="0"/>
        </w:rPr>
      </w:pPr>
      <w:r>
        <w:rPr>
          <w:b/>
          <w:snapToGrid w:val="0"/>
        </w:rPr>
        <w:t>Docenti</w:t>
      </w:r>
      <w:r w:rsidRPr="00976F29">
        <w:rPr>
          <w:b/>
          <w:snapToGrid w:val="0"/>
        </w:rPr>
        <w:t>: prof. Gianfranco Rebora</w:t>
      </w:r>
      <w:r>
        <w:rPr>
          <w:b/>
          <w:snapToGrid w:val="0"/>
        </w:rPr>
        <w:t xml:space="preserve">, prof.ssa Caterina </w:t>
      </w:r>
      <w:proofErr w:type="spellStart"/>
      <w:r>
        <w:rPr>
          <w:b/>
          <w:snapToGrid w:val="0"/>
        </w:rPr>
        <w:t>Farao</w:t>
      </w:r>
      <w:proofErr w:type="spellEnd"/>
    </w:p>
    <w:p w:rsidR="009A5A4B" w:rsidRDefault="009A5A4B" w:rsidP="009A5A4B">
      <w:pPr>
        <w:jc w:val="center"/>
        <w:rPr>
          <w:b/>
          <w:snapToGrid w:val="0"/>
        </w:rPr>
      </w:pPr>
      <w:r w:rsidRPr="00976F29">
        <w:rPr>
          <w:b/>
          <w:snapToGrid w:val="0"/>
        </w:rPr>
        <w:t xml:space="preserve">Orario: </w:t>
      </w:r>
    </w:p>
    <w:p w:rsidR="009A5A4B" w:rsidRDefault="009A5A4B" w:rsidP="009A5A4B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studenti  A-G : </w:t>
      </w:r>
      <w:r w:rsidRPr="00976F29">
        <w:rPr>
          <w:b/>
          <w:snapToGrid w:val="0"/>
        </w:rPr>
        <w:t>Lunedì ore 9 – 11; Venerdì ore 14 – 18</w:t>
      </w:r>
    </w:p>
    <w:p w:rsidR="009A5A4B" w:rsidRPr="00976F29" w:rsidRDefault="009A5A4B" w:rsidP="009A5A4B">
      <w:pPr>
        <w:jc w:val="center"/>
        <w:rPr>
          <w:b/>
          <w:snapToGrid w:val="0"/>
        </w:rPr>
      </w:pPr>
      <w:r>
        <w:rPr>
          <w:b/>
          <w:snapToGrid w:val="0"/>
        </w:rPr>
        <w:t>studenti  H-Z: Lunedì ore 9 – 11; Marte</w:t>
      </w:r>
      <w:r w:rsidRPr="00976F29">
        <w:rPr>
          <w:b/>
          <w:snapToGrid w:val="0"/>
        </w:rPr>
        <w:t>dì ore 14 – 18</w:t>
      </w:r>
    </w:p>
    <w:p w:rsidR="00957FA2" w:rsidRPr="00976F29" w:rsidRDefault="00957FA2" w:rsidP="00F579A1">
      <w:pPr>
        <w:jc w:val="center"/>
        <w:rPr>
          <w:b/>
          <w:snapToGrid w:val="0"/>
        </w:rPr>
      </w:pPr>
    </w:p>
    <w:p w:rsidR="00F579A1" w:rsidRPr="00976F29" w:rsidRDefault="00F579A1" w:rsidP="00F579A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3"/>
        <w:gridCol w:w="1534"/>
        <w:gridCol w:w="4934"/>
        <w:gridCol w:w="2713"/>
      </w:tblGrid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pPr>
              <w:rPr>
                <w:b/>
              </w:rPr>
            </w:pPr>
            <w:r w:rsidRPr="00976F29">
              <w:rPr>
                <w:b/>
              </w:rPr>
              <w:t>N.</w:t>
            </w:r>
          </w:p>
        </w:tc>
        <w:tc>
          <w:tcPr>
            <w:tcW w:w="1534" w:type="dxa"/>
          </w:tcPr>
          <w:p w:rsidR="00F579A1" w:rsidRPr="00976F29" w:rsidRDefault="00F579A1" w:rsidP="00890417">
            <w:pPr>
              <w:rPr>
                <w:b/>
              </w:rPr>
            </w:pPr>
            <w:r w:rsidRPr="00976F29">
              <w:rPr>
                <w:b/>
              </w:rPr>
              <w:t>DATA (ore)</w:t>
            </w:r>
          </w:p>
        </w:tc>
        <w:tc>
          <w:tcPr>
            <w:tcW w:w="4934" w:type="dxa"/>
          </w:tcPr>
          <w:p w:rsidR="00F579A1" w:rsidRPr="00976F29" w:rsidRDefault="00F579A1" w:rsidP="00890417">
            <w:pPr>
              <w:rPr>
                <w:b/>
              </w:rPr>
            </w:pPr>
            <w:r w:rsidRPr="00976F29">
              <w:rPr>
                <w:b/>
              </w:rPr>
              <w:t>ARGOMENTO</w:t>
            </w:r>
          </w:p>
        </w:tc>
        <w:tc>
          <w:tcPr>
            <w:tcW w:w="2713" w:type="dxa"/>
          </w:tcPr>
          <w:p w:rsidR="00F579A1" w:rsidRPr="00976F29" w:rsidRDefault="00F579A1" w:rsidP="00890417">
            <w:pPr>
              <w:rPr>
                <w:b/>
              </w:rPr>
            </w:pPr>
            <w:r w:rsidRPr="00976F29">
              <w:rPr>
                <w:b/>
              </w:rPr>
              <w:t>MATERIALE DIDATTICO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1</w:t>
            </w:r>
          </w:p>
        </w:tc>
        <w:tc>
          <w:tcPr>
            <w:tcW w:w="1534" w:type="dxa"/>
          </w:tcPr>
          <w:p w:rsidR="00F579A1" w:rsidRPr="00976F29" w:rsidRDefault="00711288" w:rsidP="00890417">
            <w:r w:rsidRPr="00976F29">
              <w:t>18</w:t>
            </w:r>
            <w:r w:rsidR="00F579A1" w:rsidRPr="00976F29">
              <w:t xml:space="preserve"> febbraio (9-11)</w:t>
            </w:r>
          </w:p>
        </w:tc>
        <w:tc>
          <w:tcPr>
            <w:tcW w:w="4934" w:type="dxa"/>
          </w:tcPr>
          <w:p w:rsidR="00F579A1" w:rsidRPr="00976F29" w:rsidRDefault="00F579A1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Introduzione e obiettivi del corso. </w:t>
            </w:r>
          </w:p>
          <w:p w:rsidR="00F579A1" w:rsidRPr="00976F29" w:rsidRDefault="00F579A1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Le visioni molteplici </w:t>
            </w:r>
            <w:r w:rsidR="00C2169E"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 le diverse immagini/metafore </w:t>
            </w: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dell’organizzazione. </w:t>
            </w:r>
          </w:p>
          <w:p w:rsidR="00F579A1" w:rsidRPr="00976F29" w:rsidRDefault="00F579A1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Criteri di lettura della complessità organizzativa. Esercizio </w:t>
            </w:r>
          </w:p>
        </w:tc>
        <w:tc>
          <w:tcPr>
            <w:tcW w:w="2713" w:type="dxa"/>
          </w:tcPr>
          <w:p w:rsidR="00F579A1" w:rsidRPr="00976F29" w:rsidRDefault="00C2169E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Rebora, 2017: </w:t>
            </w:r>
            <w:r w:rsidR="0089322E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Cap. 1</w:t>
            </w:r>
          </w:p>
          <w:p w:rsidR="00F579A1" w:rsidRPr="00976F29" w:rsidRDefault="00F579A1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Esercizio-questionario sulle culture 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2</w:t>
            </w:r>
          </w:p>
        </w:tc>
        <w:tc>
          <w:tcPr>
            <w:tcW w:w="1534" w:type="dxa"/>
          </w:tcPr>
          <w:p w:rsidR="00F579A1" w:rsidRPr="00976F29" w:rsidRDefault="00E86023" w:rsidP="00890417">
            <w:r>
              <w:t>19</w:t>
            </w:r>
            <w:r w:rsidR="00E112C4" w:rsidRPr="00976F29">
              <w:t>/</w:t>
            </w:r>
            <w:r w:rsidR="00711288" w:rsidRPr="00976F29">
              <w:t>22</w:t>
            </w:r>
            <w:r w:rsidR="00F579A1" w:rsidRPr="00976F29">
              <w:t xml:space="preserve"> febbraio (14-18)</w:t>
            </w:r>
          </w:p>
        </w:tc>
        <w:tc>
          <w:tcPr>
            <w:tcW w:w="4934" w:type="dxa"/>
          </w:tcPr>
          <w:p w:rsidR="00F579A1" w:rsidRPr="00976F29" w:rsidRDefault="00F579A1" w:rsidP="00890417">
            <w:pPr>
              <w:jc w:val="both"/>
              <w:rPr>
                <w:snapToGrid w:val="0"/>
              </w:rPr>
            </w:pPr>
            <w:r w:rsidRPr="00976F29">
              <w:rPr>
                <w:snapToGrid w:val="0"/>
              </w:rPr>
              <w:t>Le visioni molteplici dell’organizzazione e le determinanti della complessità organizzativa.</w:t>
            </w:r>
          </w:p>
          <w:p w:rsidR="00F579A1" w:rsidRPr="00976F29" w:rsidRDefault="00F579A1" w:rsidP="00890417">
            <w:pPr>
              <w:rPr>
                <w:snapToGrid w:val="0"/>
              </w:rPr>
            </w:pPr>
            <w:r w:rsidRPr="00976F29">
              <w:rPr>
                <w:snapToGrid w:val="0"/>
              </w:rPr>
              <w:t>Fare sintesi di fronte alla complessità. Decidere sotto incertezza. Visione di un film e discussione.</w:t>
            </w:r>
          </w:p>
          <w:p w:rsidR="00F579A1" w:rsidRPr="00976F29" w:rsidRDefault="00F579A1" w:rsidP="00890417">
            <w:r w:rsidRPr="00976F29">
              <w:rPr>
                <w:snapToGrid w:val="0"/>
              </w:rPr>
              <w:t xml:space="preserve">L’influenza dell’assetto istituzionale e del contesto organizzativo sul processo decisionale. </w:t>
            </w:r>
          </w:p>
        </w:tc>
        <w:tc>
          <w:tcPr>
            <w:tcW w:w="2713" w:type="dxa"/>
          </w:tcPr>
          <w:p w:rsidR="00F579A1" w:rsidRPr="00976F29" w:rsidRDefault="00C2169E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Rebora, 2017: § </w:t>
            </w:r>
            <w:r w:rsidR="0089322E"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2.1, 2.2, </w:t>
            </w:r>
            <w:r w:rsidR="00F579A1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2.3, 2.4</w:t>
            </w:r>
          </w:p>
          <w:p w:rsidR="00F579A1" w:rsidRPr="00976F29" w:rsidRDefault="00F579A1" w:rsidP="00890417">
            <w:r w:rsidRPr="00976F29">
              <w:t xml:space="preserve">Film: </w:t>
            </w:r>
            <w:proofErr w:type="spellStart"/>
            <w:r w:rsidRPr="00976F29">
              <w:t>Thirteen</w:t>
            </w:r>
            <w:proofErr w:type="spellEnd"/>
            <w:r w:rsidRPr="00976F29">
              <w:t xml:space="preserve"> </w:t>
            </w:r>
            <w:proofErr w:type="spellStart"/>
            <w:r w:rsidRPr="00976F29">
              <w:t>days</w:t>
            </w:r>
            <w:proofErr w:type="spellEnd"/>
            <w:r w:rsidRPr="00976F29">
              <w:t xml:space="preserve"> 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3</w:t>
            </w:r>
          </w:p>
        </w:tc>
        <w:tc>
          <w:tcPr>
            <w:tcW w:w="1534" w:type="dxa"/>
          </w:tcPr>
          <w:p w:rsidR="00F579A1" w:rsidRPr="00976F29" w:rsidRDefault="00711288" w:rsidP="00711288">
            <w:r w:rsidRPr="00976F29">
              <w:t xml:space="preserve">25 </w:t>
            </w:r>
            <w:r w:rsidR="00F579A1" w:rsidRPr="00976F29">
              <w:t>febbraio (9-11)</w:t>
            </w:r>
          </w:p>
        </w:tc>
        <w:tc>
          <w:tcPr>
            <w:tcW w:w="4934" w:type="dxa"/>
          </w:tcPr>
          <w:p w:rsidR="00F579A1" w:rsidRPr="00976F29" w:rsidRDefault="005F6C9A" w:rsidP="005F6C9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snapToGrid w:val="0"/>
                <w:color w:val="auto"/>
                <w:sz w:val="22"/>
                <w:szCs w:val="22"/>
              </w:rPr>
              <w:t>Modelli del processo decisionale. La</w:t>
            </w:r>
            <w:r w:rsidR="00F579A1" w:rsidRPr="00976F29">
              <w:rPr>
                <w:rFonts w:asciiTheme="minorHAnsi" w:hAnsiTheme="minorHAnsi"/>
                <w:snapToGrid w:val="0"/>
                <w:color w:val="auto"/>
                <w:sz w:val="22"/>
                <w:szCs w:val="22"/>
              </w:rPr>
              <w:t xml:space="preserve"> razionalità </w:t>
            </w:r>
            <w:r w:rsidRPr="00976F29">
              <w:rPr>
                <w:rFonts w:asciiTheme="minorHAnsi" w:hAnsiTheme="minorHAnsi"/>
                <w:snapToGrid w:val="0"/>
                <w:color w:val="auto"/>
                <w:sz w:val="22"/>
                <w:szCs w:val="22"/>
              </w:rPr>
              <w:t>limitata.</w:t>
            </w:r>
            <w:r w:rsidR="00F579A1" w:rsidRPr="00976F29">
              <w:rPr>
                <w:rFonts w:asciiTheme="minorHAnsi" w:hAnsiTheme="minorHAnsi"/>
                <w:snapToGrid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13" w:type="dxa"/>
          </w:tcPr>
          <w:p w:rsidR="00F579A1" w:rsidRPr="00976F29" w:rsidRDefault="00C2169E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Rebora</w:t>
            </w:r>
            <w:r w:rsidR="00211437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, 2017:</w:t>
            </w: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§ </w:t>
            </w:r>
            <w:r w:rsidR="00F579A1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2.4</w:t>
            </w: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, 2.5</w:t>
            </w:r>
          </w:p>
          <w:p w:rsidR="00F579A1" w:rsidRPr="00976F29" w:rsidRDefault="00F579A1" w:rsidP="00890417"/>
        </w:tc>
      </w:tr>
      <w:tr w:rsidR="00976F29" w:rsidRPr="00976F29" w:rsidTr="00890417">
        <w:tc>
          <w:tcPr>
            <w:tcW w:w="673" w:type="dxa"/>
          </w:tcPr>
          <w:p w:rsidR="00C2169E" w:rsidRPr="00976F29" w:rsidRDefault="00C2169E" w:rsidP="00890417">
            <w:r w:rsidRPr="00976F29">
              <w:t>4</w:t>
            </w:r>
          </w:p>
        </w:tc>
        <w:tc>
          <w:tcPr>
            <w:tcW w:w="1534" w:type="dxa"/>
          </w:tcPr>
          <w:p w:rsidR="00C2169E" w:rsidRPr="00976F29" w:rsidRDefault="00E86023" w:rsidP="00890417">
            <w:r>
              <w:t>26</w:t>
            </w:r>
            <w:r w:rsidR="00E112C4" w:rsidRPr="00976F29">
              <w:t>-2/</w:t>
            </w:r>
            <w:r w:rsidR="00711288" w:rsidRPr="00976F29">
              <w:t>1</w:t>
            </w:r>
            <w:r>
              <w:t>/3</w:t>
            </w:r>
          </w:p>
          <w:p w:rsidR="005F6C9A" w:rsidRPr="00976F29" w:rsidRDefault="005F6C9A" w:rsidP="00890417">
            <w:r w:rsidRPr="00976F29">
              <w:t>(14-18)</w:t>
            </w:r>
          </w:p>
        </w:tc>
        <w:tc>
          <w:tcPr>
            <w:tcW w:w="4934" w:type="dxa"/>
          </w:tcPr>
          <w:p w:rsidR="005F6C9A" w:rsidRPr="00976F29" w:rsidRDefault="005F6C9A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I percorsi delle scienze organizzative.</w:t>
            </w:r>
          </w:p>
          <w:p w:rsidR="00C2169E" w:rsidRPr="00976F29" w:rsidRDefault="00C2169E" w:rsidP="005F6C9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Dalla complessità tecnica alla visione umanistica e a quella strategica. </w:t>
            </w:r>
            <w:r w:rsidR="005F6C9A"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Oltre il Novecento: l’organizzazione nel campo aperto della complessità. </w:t>
            </w:r>
          </w:p>
        </w:tc>
        <w:tc>
          <w:tcPr>
            <w:tcW w:w="2713" w:type="dxa"/>
          </w:tcPr>
          <w:p w:rsidR="00C2169E" w:rsidRPr="00976F29" w:rsidRDefault="00513BA2" w:rsidP="00C2169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Rebora, 2017: </w:t>
            </w:r>
            <w:r w:rsidR="00C2169E"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§ </w:t>
            </w:r>
            <w:r w:rsidR="005F6C9A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2.6, 2.7</w:t>
            </w:r>
          </w:p>
          <w:p w:rsidR="00C2169E" w:rsidRPr="00976F29" w:rsidRDefault="00DF1E53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Caso EH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3E72EC" w:rsidP="00890417">
            <w:r w:rsidRPr="00976F29">
              <w:t>5</w:t>
            </w:r>
          </w:p>
        </w:tc>
        <w:tc>
          <w:tcPr>
            <w:tcW w:w="1534" w:type="dxa"/>
          </w:tcPr>
          <w:p w:rsidR="00F579A1" w:rsidRPr="00976F29" w:rsidRDefault="00711288" w:rsidP="00890417">
            <w:r w:rsidRPr="00976F29">
              <w:t>4</w:t>
            </w:r>
            <w:r w:rsidR="00F579A1" w:rsidRPr="00976F29">
              <w:t xml:space="preserve"> marzo</w:t>
            </w:r>
          </w:p>
          <w:p w:rsidR="00F579A1" w:rsidRPr="00976F29" w:rsidRDefault="005F6C9A" w:rsidP="00890417">
            <w:r w:rsidRPr="00976F29">
              <w:t>(9-11</w:t>
            </w:r>
            <w:r w:rsidR="00F579A1" w:rsidRPr="00976F29">
              <w:t>)</w:t>
            </w:r>
          </w:p>
        </w:tc>
        <w:tc>
          <w:tcPr>
            <w:tcW w:w="4934" w:type="dxa"/>
          </w:tcPr>
          <w:p w:rsidR="00F579A1" w:rsidRPr="00976F29" w:rsidRDefault="002B3E0B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Modelli organizzativi emergenti.</w:t>
            </w:r>
          </w:p>
          <w:p w:rsidR="00574176" w:rsidRPr="00976F29" w:rsidRDefault="00574176" w:rsidP="00890417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713" w:type="dxa"/>
          </w:tcPr>
          <w:p w:rsidR="00F579A1" w:rsidRPr="00976F29" w:rsidRDefault="00F579A1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Rebora</w:t>
            </w:r>
            <w:r w:rsidR="005F6C9A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, 2017: cap. 2, § 2.8, 2.9, 2.10</w:t>
            </w:r>
          </w:p>
          <w:p w:rsidR="00F579A1" w:rsidRPr="00976F29" w:rsidRDefault="00F579A1" w:rsidP="00890417"/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6</w:t>
            </w:r>
          </w:p>
        </w:tc>
        <w:tc>
          <w:tcPr>
            <w:tcW w:w="1534" w:type="dxa"/>
          </w:tcPr>
          <w:p w:rsidR="00F579A1" w:rsidRPr="00976F29" w:rsidRDefault="00E86023" w:rsidP="00890417">
            <w:r w:rsidRPr="009A5A4B">
              <w:t>5</w:t>
            </w:r>
            <w:r w:rsidR="00E112C4" w:rsidRPr="009A5A4B">
              <w:t>/</w:t>
            </w:r>
            <w:r w:rsidR="00711288" w:rsidRPr="009A5A4B">
              <w:t>8</w:t>
            </w:r>
            <w:r w:rsidR="00F579A1" w:rsidRPr="009A5A4B">
              <w:t xml:space="preserve"> marzo</w:t>
            </w:r>
          </w:p>
          <w:p w:rsidR="00F579A1" w:rsidRPr="00976F29" w:rsidRDefault="00F579A1" w:rsidP="00890417">
            <w:r w:rsidRPr="00976F29">
              <w:t>(14-18)</w:t>
            </w:r>
          </w:p>
        </w:tc>
        <w:tc>
          <w:tcPr>
            <w:tcW w:w="4934" w:type="dxa"/>
          </w:tcPr>
          <w:p w:rsidR="00F579A1" w:rsidRPr="00976F29" w:rsidRDefault="003E72EC" w:rsidP="00890417">
            <w:r w:rsidRPr="00976F29">
              <w:t xml:space="preserve">Gestione di rischio e incertezza. </w:t>
            </w:r>
            <w:proofErr w:type="spellStart"/>
            <w:r w:rsidRPr="00976F29">
              <w:t>Sensemaking</w:t>
            </w:r>
            <w:proofErr w:type="spellEnd"/>
            <w:r w:rsidR="00211437" w:rsidRPr="00976F29">
              <w:t xml:space="preserve">. </w:t>
            </w:r>
          </w:p>
          <w:p w:rsidR="00211437" w:rsidRPr="00976F29" w:rsidRDefault="00211437" w:rsidP="00890417">
            <w:r w:rsidRPr="00976F29">
              <w:t>Discussione di un caso.</w:t>
            </w:r>
          </w:p>
        </w:tc>
        <w:tc>
          <w:tcPr>
            <w:tcW w:w="2713" w:type="dxa"/>
          </w:tcPr>
          <w:p w:rsidR="00F579A1" w:rsidRPr="00976F29" w:rsidRDefault="003D5D19" w:rsidP="00890417">
            <w:r w:rsidRPr="00976F29">
              <w:t>Rebora, 2017: cap. 2, § 2.11</w:t>
            </w:r>
            <w:r w:rsidR="005F6C9A" w:rsidRPr="00976F29">
              <w:t>, 2.12</w:t>
            </w:r>
          </w:p>
          <w:p w:rsidR="003D5D19" w:rsidRPr="00976F29" w:rsidRDefault="003D5D19" w:rsidP="00890417">
            <w:r w:rsidRPr="00976F29">
              <w:t>Caso Linate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7</w:t>
            </w:r>
          </w:p>
        </w:tc>
        <w:tc>
          <w:tcPr>
            <w:tcW w:w="1534" w:type="dxa"/>
          </w:tcPr>
          <w:p w:rsidR="00F579A1" w:rsidRPr="00976F29" w:rsidRDefault="00711288" w:rsidP="00890417">
            <w:r w:rsidRPr="00976F29">
              <w:t>11</w:t>
            </w:r>
            <w:r w:rsidR="00F579A1" w:rsidRPr="00976F29">
              <w:t xml:space="preserve"> marzo</w:t>
            </w:r>
          </w:p>
          <w:p w:rsidR="00F579A1" w:rsidRPr="00976F29" w:rsidRDefault="00F579A1" w:rsidP="00890417">
            <w:r w:rsidRPr="00976F29">
              <w:t>9-11)</w:t>
            </w:r>
          </w:p>
        </w:tc>
        <w:tc>
          <w:tcPr>
            <w:tcW w:w="4934" w:type="dxa"/>
          </w:tcPr>
          <w:p w:rsidR="00F579A1" w:rsidRPr="00976F29" w:rsidRDefault="003E72EC" w:rsidP="003E72E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La differenziazione delle forme organizzative.</w:t>
            </w:r>
          </w:p>
        </w:tc>
        <w:tc>
          <w:tcPr>
            <w:tcW w:w="2713" w:type="dxa"/>
          </w:tcPr>
          <w:p w:rsidR="00F579A1" w:rsidRPr="00976F29" w:rsidRDefault="005F6C9A" w:rsidP="003E72EC">
            <w:r w:rsidRPr="00976F29">
              <w:t>Rebora, 2017: Cap. 3</w:t>
            </w:r>
            <w:r w:rsidR="003E72EC" w:rsidRPr="00976F29">
              <w:t xml:space="preserve"> 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8</w:t>
            </w:r>
          </w:p>
        </w:tc>
        <w:tc>
          <w:tcPr>
            <w:tcW w:w="1534" w:type="dxa"/>
          </w:tcPr>
          <w:p w:rsidR="00F579A1" w:rsidRPr="00976F29" w:rsidRDefault="00E86023" w:rsidP="00890417">
            <w:r>
              <w:t>12</w:t>
            </w:r>
            <w:r w:rsidR="00E112C4" w:rsidRPr="00976F29">
              <w:t>/</w:t>
            </w:r>
            <w:r w:rsidR="00711288" w:rsidRPr="00976F29">
              <w:t>15</w:t>
            </w:r>
            <w:r w:rsidR="00F579A1" w:rsidRPr="00976F29">
              <w:t xml:space="preserve"> marzo</w:t>
            </w:r>
          </w:p>
          <w:p w:rsidR="00F579A1" w:rsidRPr="00976F29" w:rsidRDefault="00F579A1" w:rsidP="00890417">
            <w:r w:rsidRPr="00976F29">
              <w:t>(14-18)</w:t>
            </w:r>
          </w:p>
        </w:tc>
        <w:tc>
          <w:tcPr>
            <w:tcW w:w="4934" w:type="dxa"/>
          </w:tcPr>
          <w:p w:rsidR="008E2730" w:rsidRPr="00976F29" w:rsidRDefault="008E2730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Le routine organizzative, l’interazione dei ruoli e le relazioni con la performance. Esercitazione.</w:t>
            </w:r>
          </w:p>
          <w:p w:rsidR="00F579A1" w:rsidRPr="002B3E0B" w:rsidRDefault="003E72EC" w:rsidP="002B3E0B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Il management  nell’ambito di diverse forme organizzative: </w:t>
            </w:r>
            <w:r w:rsidR="004D675B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meccanica, professionale, innovativa.</w:t>
            </w:r>
          </w:p>
        </w:tc>
        <w:tc>
          <w:tcPr>
            <w:tcW w:w="2713" w:type="dxa"/>
          </w:tcPr>
          <w:p w:rsidR="00F579A1" w:rsidRPr="00976F29" w:rsidRDefault="003E72EC" w:rsidP="00890417">
            <w:r w:rsidRPr="00976F29">
              <w:t>Rebora, 2017:  Cap. 3</w:t>
            </w:r>
          </w:p>
          <w:p w:rsidR="00211437" w:rsidRPr="00976F29" w:rsidRDefault="00C660EF" w:rsidP="00890417">
            <w:r w:rsidRPr="00976F29">
              <w:t>Esercizio di analisi delle routine</w:t>
            </w:r>
          </w:p>
        </w:tc>
      </w:tr>
      <w:tr w:rsidR="00976F29" w:rsidRPr="00976F29" w:rsidTr="00890417">
        <w:tc>
          <w:tcPr>
            <w:tcW w:w="673" w:type="dxa"/>
          </w:tcPr>
          <w:p w:rsidR="00F579A1" w:rsidRPr="00976F29" w:rsidRDefault="00F579A1" w:rsidP="00890417">
            <w:r w:rsidRPr="00976F29">
              <w:t>9</w:t>
            </w:r>
          </w:p>
        </w:tc>
        <w:tc>
          <w:tcPr>
            <w:tcW w:w="1534" w:type="dxa"/>
          </w:tcPr>
          <w:p w:rsidR="00F579A1" w:rsidRPr="00976F29" w:rsidRDefault="00711288" w:rsidP="00890417">
            <w:r w:rsidRPr="00976F29">
              <w:t>18</w:t>
            </w:r>
            <w:r w:rsidR="004D675B" w:rsidRPr="00976F29">
              <w:t xml:space="preserve"> </w:t>
            </w:r>
            <w:r w:rsidR="00F579A1" w:rsidRPr="00976F29">
              <w:t>marzo</w:t>
            </w:r>
          </w:p>
          <w:p w:rsidR="00F579A1" w:rsidRPr="00976F29" w:rsidRDefault="00F579A1" w:rsidP="00890417">
            <w:r w:rsidRPr="00976F29">
              <w:t>(9-11)</w:t>
            </w:r>
          </w:p>
        </w:tc>
        <w:tc>
          <w:tcPr>
            <w:tcW w:w="4934" w:type="dxa"/>
          </w:tcPr>
          <w:p w:rsidR="00F579A1" w:rsidRPr="00976F29" w:rsidRDefault="00397381" w:rsidP="008904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Il ciclo di evoluzione organizzativa e le forme ibride</w:t>
            </w:r>
            <w:r w:rsidR="008E2730" w:rsidRPr="00976F2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2B3E0B" w:rsidRDefault="002B3E0B" w:rsidP="002B3E0B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>Il design organizzativo: due distinti livelli e aspetti di metodo.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F579A1" w:rsidRPr="00976F29" w:rsidRDefault="00F579A1" w:rsidP="00890417">
            <w:pPr>
              <w:rPr>
                <w:b/>
              </w:rPr>
            </w:pPr>
          </w:p>
        </w:tc>
        <w:tc>
          <w:tcPr>
            <w:tcW w:w="2713" w:type="dxa"/>
          </w:tcPr>
          <w:p w:rsidR="00F579A1" w:rsidRPr="00976F29" w:rsidRDefault="00397381" w:rsidP="00890417">
            <w:r w:rsidRPr="00976F29">
              <w:lastRenderedPageBreak/>
              <w:t>Rebora, 2017:  Cap. 3, § 3.8, 3.9</w:t>
            </w:r>
          </w:p>
        </w:tc>
      </w:tr>
      <w:tr w:rsidR="00976F29" w:rsidRPr="00976F29" w:rsidTr="00890417">
        <w:tc>
          <w:tcPr>
            <w:tcW w:w="673" w:type="dxa"/>
          </w:tcPr>
          <w:p w:rsidR="005F6C9A" w:rsidRPr="00976F29" w:rsidRDefault="005F6C9A" w:rsidP="00890417">
            <w:r w:rsidRPr="00976F29">
              <w:lastRenderedPageBreak/>
              <w:t>10</w:t>
            </w:r>
          </w:p>
        </w:tc>
        <w:tc>
          <w:tcPr>
            <w:tcW w:w="1534" w:type="dxa"/>
          </w:tcPr>
          <w:p w:rsidR="005F6C9A" w:rsidRPr="00976F29" w:rsidRDefault="00E86023" w:rsidP="00890417">
            <w:r>
              <w:t>19</w:t>
            </w:r>
            <w:r w:rsidR="00E112C4" w:rsidRPr="00976F29">
              <w:t>/</w:t>
            </w:r>
            <w:r w:rsidR="00711288" w:rsidRPr="00976F29">
              <w:t>22</w:t>
            </w:r>
            <w:r w:rsidR="005F6C9A" w:rsidRPr="00976F29">
              <w:t xml:space="preserve"> marzo</w:t>
            </w:r>
          </w:p>
          <w:p w:rsidR="005F6C9A" w:rsidRPr="00976F29" w:rsidRDefault="005F6C9A" w:rsidP="00890417">
            <w:r w:rsidRPr="00976F29">
              <w:t>(14-18)</w:t>
            </w:r>
          </w:p>
        </w:tc>
        <w:tc>
          <w:tcPr>
            <w:tcW w:w="4934" w:type="dxa"/>
          </w:tcPr>
          <w:p w:rsidR="005F6C9A" w:rsidRPr="00976F29" w:rsidRDefault="002B3E0B" w:rsidP="002B3E0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Il design delle strutture organizzative. Esercitazione</w:t>
            </w:r>
          </w:p>
        </w:tc>
        <w:tc>
          <w:tcPr>
            <w:tcW w:w="2713" w:type="dxa"/>
          </w:tcPr>
          <w:p w:rsidR="005F6C9A" w:rsidRPr="00976F29" w:rsidRDefault="005F6C9A" w:rsidP="00F05F95">
            <w:r w:rsidRPr="00976F29">
              <w:t xml:space="preserve">Rebora, 2017: </w:t>
            </w:r>
            <w:r w:rsidR="00C660EF" w:rsidRPr="00976F29">
              <w:t>Cap 4</w:t>
            </w:r>
            <w:r w:rsidRPr="00976F29">
              <w:t xml:space="preserve">.  </w:t>
            </w:r>
          </w:p>
          <w:p w:rsidR="00EC3920" w:rsidRPr="00976F29" w:rsidRDefault="00EC3920" w:rsidP="00F05F95">
            <w:r w:rsidRPr="00976F29">
              <w:t>Caso scuola di management</w:t>
            </w:r>
          </w:p>
          <w:p w:rsidR="005F6C9A" w:rsidRPr="00976F29" w:rsidRDefault="005F6C9A" w:rsidP="00F05F95"/>
        </w:tc>
      </w:tr>
      <w:tr w:rsidR="00976F29" w:rsidRPr="00976F29" w:rsidTr="00890417">
        <w:tc>
          <w:tcPr>
            <w:tcW w:w="673" w:type="dxa"/>
          </w:tcPr>
          <w:p w:rsidR="005F6C9A" w:rsidRPr="00976F29" w:rsidRDefault="005F6C9A" w:rsidP="00890417">
            <w:r w:rsidRPr="00976F29">
              <w:t>11</w:t>
            </w:r>
          </w:p>
        </w:tc>
        <w:tc>
          <w:tcPr>
            <w:tcW w:w="1534" w:type="dxa"/>
          </w:tcPr>
          <w:p w:rsidR="005F6C9A" w:rsidRPr="00976F29" w:rsidRDefault="00711288" w:rsidP="00890417">
            <w:r w:rsidRPr="00976F29">
              <w:t>25</w:t>
            </w:r>
            <w:r w:rsidR="005F6C9A" w:rsidRPr="00976F29">
              <w:t xml:space="preserve"> marzo</w:t>
            </w:r>
          </w:p>
          <w:p w:rsidR="005F6C9A" w:rsidRPr="00976F29" w:rsidRDefault="005F6C9A" w:rsidP="00890417">
            <w:r w:rsidRPr="00976F29">
              <w:t>(9-11)</w:t>
            </w:r>
          </w:p>
        </w:tc>
        <w:tc>
          <w:tcPr>
            <w:tcW w:w="4934" w:type="dxa"/>
          </w:tcPr>
          <w:p w:rsidR="005F6C9A" w:rsidRPr="00976F29" w:rsidRDefault="005F6C9A" w:rsidP="00F43AF6">
            <w:pPr>
              <w:rPr>
                <w:b/>
              </w:rPr>
            </w:pPr>
            <w:r w:rsidRPr="00976F29">
              <w:rPr>
                <w:b/>
              </w:rPr>
              <w:t>Prova scritta intermedia</w:t>
            </w:r>
          </w:p>
        </w:tc>
        <w:tc>
          <w:tcPr>
            <w:tcW w:w="2713" w:type="dxa"/>
          </w:tcPr>
          <w:p w:rsidR="005F6C9A" w:rsidRPr="00976F29" w:rsidRDefault="005F6C9A" w:rsidP="00890417"/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12</w:t>
            </w:r>
          </w:p>
        </w:tc>
        <w:tc>
          <w:tcPr>
            <w:tcW w:w="1534" w:type="dxa"/>
          </w:tcPr>
          <w:p w:rsidR="0051298F" w:rsidRPr="00976F29" w:rsidRDefault="0051298F" w:rsidP="00890417">
            <w:r>
              <w:t>26</w:t>
            </w:r>
            <w:r w:rsidRPr="00976F29">
              <w:t xml:space="preserve">/29 marzo </w:t>
            </w:r>
          </w:p>
          <w:p w:rsidR="0051298F" w:rsidRPr="00976F29" w:rsidRDefault="0051298F" w:rsidP="00890417">
            <w:r w:rsidRPr="00976F29">
              <w:t>(14-18)</w:t>
            </w:r>
          </w:p>
        </w:tc>
        <w:tc>
          <w:tcPr>
            <w:tcW w:w="4934" w:type="dxa"/>
          </w:tcPr>
          <w:p w:rsidR="0051298F" w:rsidRPr="00976F29" w:rsidRDefault="0051298F" w:rsidP="0006064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La direzione del personale  in</w:t>
            </w:r>
            <w:r w:rsidRPr="00976F2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differenti contesti aziendali : esercitazione.</w:t>
            </w:r>
          </w:p>
        </w:tc>
        <w:tc>
          <w:tcPr>
            <w:tcW w:w="2713" w:type="dxa"/>
          </w:tcPr>
          <w:p w:rsidR="0051298F" w:rsidRPr="00976F29" w:rsidRDefault="0051298F" w:rsidP="00060648">
            <w:r w:rsidRPr="00976F29">
              <w:t>Casi direzione del personale</w:t>
            </w:r>
          </w:p>
        </w:tc>
      </w:tr>
      <w:tr w:rsidR="0051298F" w:rsidRPr="00976F29" w:rsidTr="00890417">
        <w:tc>
          <w:tcPr>
            <w:tcW w:w="673" w:type="dxa"/>
          </w:tcPr>
          <w:p w:rsidR="0051298F" w:rsidRPr="00976F29" w:rsidRDefault="00E579F1" w:rsidP="00890417">
            <w:r>
              <w:t>13</w:t>
            </w:r>
          </w:p>
        </w:tc>
        <w:tc>
          <w:tcPr>
            <w:tcW w:w="1534" w:type="dxa"/>
          </w:tcPr>
          <w:p w:rsidR="0051298F" w:rsidRPr="00976F29" w:rsidRDefault="0051298F" w:rsidP="00890417">
            <w:r w:rsidRPr="009A5A4B">
              <w:t>1 aprile</w:t>
            </w:r>
          </w:p>
          <w:p w:rsidR="0051298F" w:rsidRPr="00976F29" w:rsidRDefault="0051298F" w:rsidP="00890417">
            <w:r w:rsidRPr="00976F29">
              <w:t>(9-11)</w:t>
            </w:r>
          </w:p>
        </w:tc>
        <w:tc>
          <w:tcPr>
            <w:tcW w:w="4934" w:type="dxa"/>
          </w:tcPr>
          <w:p w:rsidR="0051298F" w:rsidRPr="00976F29" w:rsidRDefault="0051298F" w:rsidP="00F05F95">
            <w:pPr>
              <w:rPr>
                <w:b/>
              </w:rPr>
            </w:pPr>
            <w:r w:rsidRPr="00976F29">
              <w:rPr>
                <w:b/>
              </w:rPr>
              <w:t>La direzione del personale</w:t>
            </w:r>
            <w:r>
              <w:t>.</w:t>
            </w:r>
            <w:r w:rsidRPr="00976F29">
              <w:t xml:space="preserve"> Modelli culturali e ruoli multipli della direzione del personale</w:t>
            </w:r>
          </w:p>
        </w:tc>
        <w:tc>
          <w:tcPr>
            <w:tcW w:w="2713" w:type="dxa"/>
          </w:tcPr>
          <w:p w:rsidR="0051298F" w:rsidRPr="00976F29" w:rsidRDefault="0051298F" w:rsidP="00F05F95"/>
        </w:tc>
      </w:tr>
      <w:tr w:rsidR="0051298F" w:rsidRPr="00976F29" w:rsidTr="00890417">
        <w:tc>
          <w:tcPr>
            <w:tcW w:w="673" w:type="dxa"/>
          </w:tcPr>
          <w:p w:rsidR="0051298F" w:rsidRPr="00976F29" w:rsidRDefault="00E579F1" w:rsidP="00890417">
            <w:r>
              <w:t>14</w:t>
            </w:r>
          </w:p>
        </w:tc>
        <w:tc>
          <w:tcPr>
            <w:tcW w:w="1534" w:type="dxa"/>
          </w:tcPr>
          <w:p w:rsidR="0051298F" w:rsidRPr="00976F29" w:rsidRDefault="0051298F" w:rsidP="0051298F">
            <w:r w:rsidRPr="009A5A4B">
              <w:t>2/5 aprile</w:t>
            </w:r>
          </w:p>
          <w:p w:rsidR="0051298F" w:rsidRPr="00976F29" w:rsidRDefault="0051298F" w:rsidP="0051298F">
            <w:r w:rsidRPr="00976F29">
              <w:t>(14-18)</w:t>
            </w:r>
          </w:p>
        </w:tc>
        <w:tc>
          <w:tcPr>
            <w:tcW w:w="4934" w:type="dxa"/>
          </w:tcPr>
          <w:p w:rsidR="0051298F" w:rsidRPr="00976F29" w:rsidRDefault="0051298F" w:rsidP="00060648">
            <w:r>
              <w:t xml:space="preserve">Ruoli lavorativi e </w:t>
            </w:r>
            <w:r w:rsidRPr="00976F29">
              <w:t>competenze</w:t>
            </w:r>
            <w:r>
              <w:t xml:space="preserve"> professionali.</w:t>
            </w:r>
          </w:p>
          <w:p w:rsidR="0051298F" w:rsidRDefault="0051298F" w:rsidP="00060648">
            <w:r>
              <w:t>Esercitazione sulle competenze organizzative.</w:t>
            </w:r>
          </w:p>
          <w:p w:rsidR="0051298F" w:rsidRPr="00976F29" w:rsidRDefault="0051298F" w:rsidP="0051298F">
            <w:r>
              <w:t>L’evoluzione dei ruoli lavorativi.</w:t>
            </w:r>
          </w:p>
        </w:tc>
        <w:tc>
          <w:tcPr>
            <w:tcW w:w="2713" w:type="dxa"/>
          </w:tcPr>
          <w:p w:rsidR="0051298F" w:rsidRPr="00976F29" w:rsidRDefault="0051298F" w:rsidP="00060648">
            <w:r w:rsidRPr="00976F29">
              <w:t>Rebor</w:t>
            </w:r>
            <w:r w:rsidR="00F3260C">
              <w:t xml:space="preserve">a, 2017: Cap 6, § 6.1, </w:t>
            </w:r>
            <w:r w:rsidR="00E579F1">
              <w:t>6.3, 6.4, 6.5, 6.6, 6.7</w:t>
            </w:r>
          </w:p>
          <w:p w:rsidR="0051298F" w:rsidRPr="00976F29" w:rsidRDefault="0051298F" w:rsidP="00060648">
            <w:r>
              <w:t xml:space="preserve">Caso </w:t>
            </w:r>
            <w:r w:rsidRPr="00976F29">
              <w:t>Content editor</w:t>
            </w:r>
          </w:p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15</w:t>
            </w:r>
          </w:p>
        </w:tc>
        <w:tc>
          <w:tcPr>
            <w:tcW w:w="1534" w:type="dxa"/>
          </w:tcPr>
          <w:p w:rsidR="0051298F" w:rsidRPr="00976F29" w:rsidRDefault="0051298F" w:rsidP="00890417">
            <w:r w:rsidRPr="00976F29">
              <w:t>8 aprile</w:t>
            </w:r>
          </w:p>
          <w:p w:rsidR="0051298F" w:rsidRPr="00976F29" w:rsidRDefault="0051298F" w:rsidP="00890417">
            <w:r w:rsidRPr="00976F29">
              <w:t>(9-11)</w:t>
            </w:r>
          </w:p>
        </w:tc>
        <w:tc>
          <w:tcPr>
            <w:tcW w:w="4934" w:type="dxa"/>
          </w:tcPr>
          <w:p w:rsidR="0051298F" w:rsidRDefault="00F3260C" w:rsidP="00131034">
            <w:r>
              <w:t>L’evoluzione dei ruoli lavorativi e delle competenze.</w:t>
            </w:r>
          </w:p>
          <w:p w:rsidR="00E579F1" w:rsidRPr="00976F29" w:rsidRDefault="00E579F1" w:rsidP="00131034">
            <w:r>
              <w:t>Dall’analisi dei ruoli lavorativi e delle competenze alla selezione del personale.</w:t>
            </w:r>
          </w:p>
        </w:tc>
        <w:tc>
          <w:tcPr>
            <w:tcW w:w="2713" w:type="dxa"/>
          </w:tcPr>
          <w:p w:rsidR="00F3260C" w:rsidRPr="00976F29" w:rsidRDefault="00F3260C" w:rsidP="00F3260C">
            <w:r w:rsidRPr="00976F29">
              <w:t>Rebor</w:t>
            </w:r>
            <w:r>
              <w:t xml:space="preserve">a, 2017: Cap 6, </w:t>
            </w:r>
            <w:r w:rsidRPr="00976F29">
              <w:t xml:space="preserve"> </w:t>
            </w:r>
            <w:r>
              <w:t>§  6.9</w:t>
            </w:r>
          </w:p>
          <w:p w:rsidR="0051298F" w:rsidRPr="00976F29" w:rsidRDefault="0051298F" w:rsidP="00890417"/>
          <w:p w:rsidR="0051298F" w:rsidRPr="00976F29" w:rsidRDefault="0051298F" w:rsidP="00890417"/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16</w:t>
            </w:r>
          </w:p>
        </w:tc>
        <w:tc>
          <w:tcPr>
            <w:tcW w:w="1534" w:type="dxa"/>
          </w:tcPr>
          <w:p w:rsidR="0051298F" w:rsidRPr="00976F29" w:rsidRDefault="0051298F" w:rsidP="00890417">
            <w:r>
              <w:t>9</w:t>
            </w:r>
            <w:r w:rsidRPr="00976F29">
              <w:t>/12  aprile</w:t>
            </w:r>
          </w:p>
          <w:p w:rsidR="0051298F" w:rsidRPr="00976F29" w:rsidRDefault="0051298F" w:rsidP="00890417">
            <w:r w:rsidRPr="00976F29">
              <w:t>(14-18)</w:t>
            </w:r>
          </w:p>
        </w:tc>
        <w:tc>
          <w:tcPr>
            <w:tcW w:w="4934" w:type="dxa"/>
          </w:tcPr>
          <w:p w:rsidR="0051298F" w:rsidRPr="00976F29" w:rsidRDefault="0051298F" w:rsidP="00F05F95">
            <w:r w:rsidRPr="00976F29">
              <w:t xml:space="preserve">La selezione del personale. Esercizio di simulazione sulla selezione del personale: </w:t>
            </w:r>
            <w:proofErr w:type="spellStart"/>
            <w:r w:rsidRPr="00976F29">
              <w:t>Role</w:t>
            </w:r>
            <w:proofErr w:type="spellEnd"/>
            <w:r w:rsidRPr="00976F29">
              <w:t xml:space="preserve"> </w:t>
            </w:r>
            <w:proofErr w:type="spellStart"/>
            <w:r w:rsidRPr="00976F29">
              <w:t>Playing</w:t>
            </w:r>
            <w:proofErr w:type="spellEnd"/>
          </w:p>
        </w:tc>
        <w:tc>
          <w:tcPr>
            <w:tcW w:w="2713" w:type="dxa"/>
          </w:tcPr>
          <w:p w:rsidR="0051298F" w:rsidRPr="00976F29" w:rsidRDefault="0051298F" w:rsidP="00F05F95">
            <w:r w:rsidRPr="00976F29">
              <w:t xml:space="preserve">Esercizio sul processo di selezione. </w:t>
            </w:r>
          </w:p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17</w:t>
            </w:r>
          </w:p>
        </w:tc>
        <w:tc>
          <w:tcPr>
            <w:tcW w:w="1534" w:type="dxa"/>
          </w:tcPr>
          <w:p w:rsidR="0051298F" w:rsidRPr="00976F29" w:rsidRDefault="0051298F" w:rsidP="00890417">
            <w:r w:rsidRPr="00976F29">
              <w:t>15 aprile</w:t>
            </w:r>
          </w:p>
          <w:p w:rsidR="0051298F" w:rsidRPr="00976F29" w:rsidRDefault="0051298F" w:rsidP="00890417">
            <w:r w:rsidRPr="00976F29">
              <w:t>(9-11)</w:t>
            </w:r>
          </w:p>
        </w:tc>
        <w:tc>
          <w:tcPr>
            <w:tcW w:w="4934" w:type="dxa"/>
          </w:tcPr>
          <w:p w:rsidR="0051298F" w:rsidRPr="00976F29" w:rsidRDefault="0051298F" w:rsidP="00F43AF6">
            <w:r w:rsidRPr="00976F29">
              <w:t>Formazione e sviluppo delle risorse umane</w:t>
            </w:r>
          </w:p>
        </w:tc>
        <w:tc>
          <w:tcPr>
            <w:tcW w:w="2713" w:type="dxa"/>
          </w:tcPr>
          <w:p w:rsidR="0051298F" w:rsidRPr="00976F29" w:rsidRDefault="0051298F" w:rsidP="00890417"/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18</w:t>
            </w:r>
          </w:p>
        </w:tc>
        <w:tc>
          <w:tcPr>
            <w:tcW w:w="1534" w:type="dxa"/>
          </w:tcPr>
          <w:p w:rsidR="0051298F" w:rsidRPr="00976F29" w:rsidRDefault="0051298F" w:rsidP="00890417">
            <w:r w:rsidRPr="009A5A4B">
              <w:t>29 aprile</w:t>
            </w:r>
          </w:p>
          <w:p w:rsidR="0051298F" w:rsidRPr="00976F29" w:rsidRDefault="0051298F" w:rsidP="00890417">
            <w:r w:rsidRPr="00976F29">
              <w:t>(9-11)</w:t>
            </w:r>
          </w:p>
        </w:tc>
        <w:tc>
          <w:tcPr>
            <w:tcW w:w="4934" w:type="dxa"/>
          </w:tcPr>
          <w:p w:rsidR="0051298F" w:rsidRPr="00976F29" w:rsidRDefault="0051298F" w:rsidP="001D6D75">
            <w:r w:rsidRPr="00976F29">
              <w:t>La valutazione del personale e il performance management.</w:t>
            </w:r>
          </w:p>
        </w:tc>
        <w:tc>
          <w:tcPr>
            <w:tcW w:w="2713" w:type="dxa"/>
          </w:tcPr>
          <w:p w:rsidR="0051298F" w:rsidRPr="00976F29" w:rsidRDefault="0051298F" w:rsidP="001D6D75">
            <w:bookmarkStart w:id="0" w:name="_GoBack"/>
            <w:bookmarkEnd w:id="0"/>
          </w:p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19</w:t>
            </w:r>
          </w:p>
        </w:tc>
        <w:tc>
          <w:tcPr>
            <w:tcW w:w="1534" w:type="dxa"/>
          </w:tcPr>
          <w:p w:rsidR="0051298F" w:rsidRPr="00976F29" w:rsidRDefault="0051298F" w:rsidP="00890417">
            <w:r>
              <w:t>30 aprile</w:t>
            </w:r>
            <w:r w:rsidRPr="009A5A4B">
              <w:t>/3 maggio</w:t>
            </w:r>
          </w:p>
          <w:p w:rsidR="0051298F" w:rsidRPr="00976F29" w:rsidRDefault="0051298F" w:rsidP="00890417">
            <w:r w:rsidRPr="00976F29">
              <w:t>(14-18)</w:t>
            </w:r>
          </w:p>
        </w:tc>
        <w:tc>
          <w:tcPr>
            <w:tcW w:w="4934" w:type="dxa"/>
          </w:tcPr>
          <w:p w:rsidR="0051298F" w:rsidRPr="00976F29" w:rsidRDefault="0051298F" w:rsidP="001D6D75">
            <w:r w:rsidRPr="00976F29">
              <w:t>Esercitazione sul performance management</w:t>
            </w:r>
          </w:p>
          <w:p w:rsidR="0051298F" w:rsidRPr="00976F29" w:rsidRDefault="0051298F" w:rsidP="001D6D75"/>
        </w:tc>
        <w:tc>
          <w:tcPr>
            <w:tcW w:w="2713" w:type="dxa"/>
          </w:tcPr>
          <w:p w:rsidR="0051298F" w:rsidRPr="00976F29" w:rsidRDefault="0051298F" w:rsidP="001D6D75">
            <w:r w:rsidRPr="00976F29">
              <w:t>Caso telecomunicazioni</w:t>
            </w:r>
          </w:p>
        </w:tc>
      </w:tr>
      <w:tr w:rsidR="0051298F" w:rsidRPr="00F3260C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20</w:t>
            </w:r>
          </w:p>
        </w:tc>
        <w:tc>
          <w:tcPr>
            <w:tcW w:w="1534" w:type="dxa"/>
          </w:tcPr>
          <w:p w:rsidR="0051298F" w:rsidRPr="00976F29" w:rsidRDefault="0051298F" w:rsidP="00890417">
            <w:r w:rsidRPr="00976F29">
              <w:t>6 maggio</w:t>
            </w:r>
          </w:p>
          <w:p w:rsidR="0051298F" w:rsidRPr="00976F29" w:rsidRDefault="0051298F" w:rsidP="00890417">
            <w:r w:rsidRPr="00976F29">
              <w:t>9-11</w:t>
            </w:r>
          </w:p>
        </w:tc>
        <w:tc>
          <w:tcPr>
            <w:tcW w:w="4934" w:type="dxa"/>
          </w:tcPr>
          <w:p w:rsidR="0051298F" w:rsidRPr="00976F29" w:rsidRDefault="00F3260C" w:rsidP="00F3260C">
            <w:r>
              <w:t>Politiche del personale e interventi sull’organizzazione in un grande gruppo di servizi</w:t>
            </w:r>
          </w:p>
        </w:tc>
        <w:tc>
          <w:tcPr>
            <w:tcW w:w="2713" w:type="dxa"/>
          </w:tcPr>
          <w:p w:rsidR="0051298F" w:rsidRPr="00F3260C" w:rsidRDefault="0051298F" w:rsidP="00890417">
            <w:pPr>
              <w:rPr>
                <w:lang w:val="en-US"/>
              </w:rPr>
            </w:pPr>
            <w:proofErr w:type="spellStart"/>
            <w:r w:rsidRPr="00F3260C">
              <w:rPr>
                <w:lang w:val="en-US"/>
              </w:rPr>
              <w:t>Testimonianza</w:t>
            </w:r>
            <w:proofErr w:type="spellEnd"/>
            <w:r w:rsidR="00F3260C" w:rsidRPr="00F3260C">
              <w:rPr>
                <w:lang w:val="en-US"/>
              </w:rPr>
              <w:t xml:space="preserve"> </w:t>
            </w:r>
            <w:r w:rsidR="00F3260C" w:rsidRPr="00F3260C">
              <w:rPr>
                <w:lang w:val="en-US"/>
              </w:rPr>
              <w:t>Group HR &amp; Organization Director</w:t>
            </w:r>
            <w:r w:rsidR="00F3260C" w:rsidRPr="00F3260C">
              <w:rPr>
                <w:b/>
                <w:lang w:val="en-US"/>
              </w:rPr>
              <w:t xml:space="preserve"> </w:t>
            </w:r>
            <w:r w:rsidR="00F3260C" w:rsidRPr="00F3260C">
              <w:rPr>
                <w:lang w:val="en-US"/>
              </w:rPr>
              <w:t>AUTOGRILL</w:t>
            </w:r>
          </w:p>
        </w:tc>
      </w:tr>
      <w:tr w:rsidR="0051298F" w:rsidRPr="00976F29" w:rsidTr="00890417">
        <w:tc>
          <w:tcPr>
            <w:tcW w:w="673" w:type="dxa"/>
          </w:tcPr>
          <w:p w:rsidR="0051298F" w:rsidRPr="009A5A4B" w:rsidRDefault="0051298F" w:rsidP="00890417">
            <w:r w:rsidRPr="009A5A4B">
              <w:t>21</w:t>
            </w:r>
          </w:p>
        </w:tc>
        <w:tc>
          <w:tcPr>
            <w:tcW w:w="1534" w:type="dxa"/>
          </w:tcPr>
          <w:p w:rsidR="0051298F" w:rsidRPr="009A5A4B" w:rsidRDefault="0051298F" w:rsidP="00890417">
            <w:r w:rsidRPr="009A5A4B">
              <w:t>7/10 maggio</w:t>
            </w:r>
          </w:p>
          <w:p w:rsidR="0051298F" w:rsidRPr="009A5A4B" w:rsidRDefault="0051298F" w:rsidP="00890417">
            <w:r w:rsidRPr="009A5A4B">
              <w:t>14-18</w:t>
            </w:r>
          </w:p>
        </w:tc>
        <w:tc>
          <w:tcPr>
            <w:tcW w:w="4934" w:type="dxa"/>
          </w:tcPr>
          <w:p w:rsidR="0051298F" w:rsidRPr="00976F29" w:rsidRDefault="0051298F" w:rsidP="00266728">
            <w:pPr>
              <w:jc w:val="both"/>
              <w:rPr>
                <w:snapToGrid w:val="0"/>
              </w:rPr>
            </w:pPr>
            <w:r w:rsidRPr="00976F29">
              <w:t>Le politiche retributive in diversi contesti aziendali e in relazione a diversi ruoli professionali. Esercitazione</w:t>
            </w:r>
          </w:p>
          <w:p w:rsidR="0051298F" w:rsidRPr="00976F29" w:rsidRDefault="0051298F" w:rsidP="00525719"/>
        </w:tc>
        <w:tc>
          <w:tcPr>
            <w:tcW w:w="2713" w:type="dxa"/>
          </w:tcPr>
          <w:p w:rsidR="0051298F" w:rsidRPr="00976F29" w:rsidRDefault="0051298F" w:rsidP="00890417">
            <w:r w:rsidRPr="00976F29">
              <w:t>Caso SIAM</w:t>
            </w:r>
          </w:p>
        </w:tc>
      </w:tr>
      <w:tr w:rsidR="0051298F" w:rsidRPr="00976F29" w:rsidTr="00890417">
        <w:tc>
          <w:tcPr>
            <w:tcW w:w="673" w:type="dxa"/>
          </w:tcPr>
          <w:p w:rsidR="0051298F" w:rsidRPr="00976F29" w:rsidRDefault="0051298F" w:rsidP="00890417">
            <w:r w:rsidRPr="00976F29">
              <w:t>22</w:t>
            </w:r>
          </w:p>
        </w:tc>
        <w:tc>
          <w:tcPr>
            <w:tcW w:w="1534" w:type="dxa"/>
          </w:tcPr>
          <w:p w:rsidR="0051298F" w:rsidRPr="00976F29" w:rsidRDefault="0051298F" w:rsidP="00890417">
            <w:r w:rsidRPr="00976F29">
              <w:t>13 maggio</w:t>
            </w:r>
          </w:p>
          <w:p w:rsidR="0051298F" w:rsidRPr="00976F29" w:rsidRDefault="0051298F" w:rsidP="00890417">
            <w:r w:rsidRPr="00976F29">
              <w:t>9-11</w:t>
            </w:r>
          </w:p>
        </w:tc>
        <w:tc>
          <w:tcPr>
            <w:tcW w:w="4934" w:type="dxa"/>
          </w:tcPr>
          <w:p w:rsidR="0051298F" w:rsidRPr="00976F29" w:rsidRDefault="0051298F" w:rsidP="00525719">
            <w:r w:rsidRPr="00976F29">
              <w:t>Prova scritta conclusiva</w:t>
            </w:r>
          </w:p>
        </w:tc>
        <w:tc>
          <w:tcPr>
            <w:tcW w:w="2713" w:type="dxa"/>
          </w:tcPr>
          <w:p w:rsidR="0051298F" w:rsidRPr="00976F29" w:rsidRDefault="0051298F" w:rsidP="00890417"/>
        </w:tc>
      </w:tr>
    </w:tbl>
    <w:p w:rsidR="00E112C4" w:rsidRPr="00976F29" w:rsidRDefault="00E112C4" w:rsidP="00F579A1"/>
    <w:p w:rsidR="00E112C4" w:rsidRPr="00976F29" w:rsidRDefault="00E112C4">
      <w:r w:rsidRPr="00976F29">
        <w:br w:type="page"/>
      </w:r>
    </w:p>
    <w:p w:rsidR="00F579A1" w:rsidRPr="00976F29" w:rsidRDefault="00F579A1" w:rsidP="00F579A1"/>
    <w:p w:rsidR="00F579A1" w:rsidRPr="00976F29" w:rsidRDefault="00F579A1" w:rsidP="00F579A1">
      <w:pPr>
        <w:pStyle w:val="Titolo1"/>
        <w:rPr>
          <w:rFonts w:asciiTheme="minorHAnsi" w:hAnsiTheme="minorHAnsi"/>
          <w:sz w:val="22"/>
          <w:szCs w:val="22"/>
        </w:rPr>
      </w:pPr>
      <w:r w:rsidRPr="00976F29">
        <w:rPr>
          <w:rFonts w:asciiTheme="minorHAnsi" w:hAnsiTheme="minorHAnsi"/>
          <w:sz w:val="22"/>
          <w:szCs w:val="22"/>
        </w:rPr>
        <w:t>Condizioni per il superamento dell'esame</w:t>
      </w:r>
    </w:p>
    <w:p w:rsidR="00F579A1" w:rsidRPr="00976F29" w:rsidRDefault="00F579A1" w:rsidP="00F579A1"/>
    <w:p w:rsidR="00F579A1" w:rsidRPr="00976F29" w:rsidRDefault="00F579A1" w:rsidP="00F579A1">
      <w:pPr>
        <w:pStyle w:val="Titolo3"/>
        <w:rPr>
          <w:rFonts w:asciiTheme="minorHAnsi" w:hAnsiTheme="minorHAnsi"/>
          <w:szCs w:val="22"/>
        </w:rPr>
      </w:pPr>
      <w:r w:rsidRPr="00976F29">
        <w:rPr>
          <w:rFonts w:asciiTheme="minorHAnsi" w:hAnsiTheme="minorHAnsi"/>
          <w:szCs w:val="22"/>
        </w:rPr>
        <w:t>Studenti frequentanti</w:t>
      </w:r>
    </w:p>
    <w:p w:rsidR="00F579A1" w:rsidRPr="00976F29" w:rsidRDefault="00F579A1" w:rsidP="00F579A1">
      <w:pPr>
        <w:jc w:val="center"/>
        <w:rPr>
          <w:b/>
          <w:i/>
        </w:rPr>
      </w:pPr>
    </w:p>
    <w:p w:rsidR="00F579A1" w:rsidRPr="00976F29" w:rsidRDefault="00F579A1" w:rsidP="00F579A1">
      <w:pPr>
        <w:jc w:val="both"/>
      </w:pPr>
      <w:r w:rsidRPr="00976F29">
        <w:t xml:space="preserve">La valutazione degli studenti frequentanti terrà conto dei contributi al lavoro d’aula, allo svolgimento delle esercitazioni e all’approfondimento di tematiche in base al materiale distribuito e discusso in aula. </w:t>
      </w:r>
    </w:p>
    <w:p w:rsidR="00F579A1" w:rsidRPr="00976F29" w:rsidRDefault="00F579A1" w:rsidP="00F579A1">
      <w:pPr>
        <w:jc w:val="both"/>
        <w:rPr>
          <w:b/>
        </w:rPr>
      </w:pPr>
      <w:r w:rsidRPr="00976F29">
        <w:t xml:space="preserve">Sono previste </w:t>
      </w:r>
      <w:r w:rsidRPr="00976F29">
        <w:rPr>
          <w:b/>
        </w:rPr>
        <w:t>due prove scritte di accertamento</w:t>
      </w:r>
      <w:r w:rsidRPr="00976F29">
        <w:t xml:space="preserve"> (intermedia e finale) </w:t>
      </w:r>
      <w:r w:rsidRPr="00976F29">
        <w:rPr>
          <w:b/>
        </w:rPr>
        <w:t xml:space="preserve">riservate agli studenti frequentanti. </w:t>
      </w:r>
    </w:p>
    <w:p w:rsidR="00F579A1" w:rsidRPr="00976F29" w:rsidRDefault="00F579A1" w:rsidP="00F579A1">
      <w:pPr>
        <w:spacing w:after="0" w:line="240" w:lineRule="auto"/>
        <w:contextualSpacing/>
        <w:rPr>
          <w:rFonts w:eastAsia="Times New Roman" w:cs="Arial"/>
          <w:lang w:eastAsia="it-IT"/>
        </w:rPr>
      </w:pPr>
      <w:r w:rsidRPr="00976F29">
        <w:rPr>
          <w:rFonts w:eastAsiaTheme="minorEastAsia" w:cs="Arial"/>
          <w:kern w:val="24"/>
          <w:lang w:eastAsia="it-IT"/>
        </w:rPr>
        <w:t>Il testo di riferimento  è:</w:t>
      </w:r>
    </w:p>
    <w:p w:rsidR="00F579A1" w:rsidRPr="00976F29" w:rsidRDefault="002C7C91" w:rsidP="00F579A1">
      <w:pPr>
        <w:spacing w:after="0" w:line="240" w:lineRule="auto"/>
        <w:ind w:left="360"/>
        <w:contextualSpacing/>
        <w:rPr>
          <w:rFonts w:eastAsia="Times New Roman" w:cs="Arial"/>
          <w:lang w:eastAsia="it-IT"/>
        </w:rPr>
      </w:pPr>
      <w:r w:rsidRPr="00976F29">
        <w:rPr>
          <w:rFonts w:eastAsiaTheme="minorEastAsia" w:cs="Arial"/>
          <w:b/>
          <w:kern w:val="24"/>
          <w:lang w:eastAsia="it-IT"/>
        </w:rPr>
        <w:t>Rebora G. (2017</w:t>
      </w:r>
      <w:r w:rsidR="00F579A1" w:rsidRPr="00976F29">
        <w:rPr>
          <w:rFonts w:eastAsiaTheme="minorEastAsia" w:cs="Arial"/>
          <w:b/>
          <w:kern w:val="24"/>
          <w:lang w:eastAsia="it-IT"/>
        </w:rPr>
        <w:t xml:space="preserve">), </w:t>
      </w:r>
      <w:r w:rsidR="009978B2" w:rsidRPr="00976F29">
        <w:rPr>
          <w:rFonts w:eastAsiaTheme="minorEastAsia" w:cs="Arial"/>
          <w:b/>
          <w:i/>
          <w:kern w:val="24"/>
          <w:lang w:eastAsia="it-IT"/>
        </w:rPr>
        <w:t>S</w:t>
      </w:r>
      <w:r w:rsidRPr="00976F29">
        <w:rPr>
          <w:rFonts w:eastAsiaTheme="minorEastAsia" w:cs="Arial"/>
          <w:b/>
          <w:i/>
          <w:kern w:val="24"/>
          <w:lang w:eastAsia="it-IT"/>
        </w:rPr>
        <w:t>cienza dell’organizzazione</w:t>
      </w:r>
      <w:r w:rsidR="00F579A1" w:rsidRPr="00976F29">
        <w:rPr>
          <w:rFonts w:eastAsiaTheme="minorEastAsia" w:cs="Arial"/>
          <w:b/>
          <w:i/>
          <w:kern w:val="24"/>
          <w:lang w:eastAsia="it-IT"/>
        </w:rPr>
        <w:t>.</w:t>
      </w:r>
      <w:r w:rsidR="00F579A1" w:rsidRPr="00976F29">
        <w:rPr>
          <w:rFonts w:eastAsiaTheme="minorEastAsia" w:cs="Arial"/>
          <w:b/>
          <w:kern w:val="24"/>
          <w:lang w:eastAsia="it-IT"/>
        </w:rPr>
        <w:t xml:space="preserve"> </w:t>
      </w:r>
      <w:r w:rsidR="00AD5969" w:rsidRPr="00976F29">
        <w:rPr>
          <w:rFonts w:eastAsiaTheme="minorEastAsia" w:cs="Arial"/>
          <w:b/>
          <w:i/>
          <w:kern w:val="24"/>
          <w:lang w:eastAsia="it-IT"/>
        </w:rPr>
        <w:t>Il design di strutture, processi e ruoli</w:t>
      </w:r>
      <w:r w:rsidR="00AD5969" w:rsidRPr="00976F29">
        <w:rPr>
          <w:rFonts w:eastAsiaTheme="minorEastAsia" w:cs="Arial"/>
          <w:b/>
          <w:kern w:val="24"/>
          <w:lang w:eastAsia="it-IT"/>
        </w:rPr>
        <w:t xml:space="preserve">. </w:t>
      </w:r>
      <w:r w:rsidRPr="00976F29">
        <w:rPr>
          <w:rFonts w:eastAsiaTheme="minorEastAsia" w:cs="Arial"/>
          <w:b/>
          <w:kern w:val="24"/>
          <w:lang w:eastAsia="it-IT"/>
        </w:rPr>
        <w:t xml:space="preserve">Roma: Carocci </w:t>
      </w:r>
      <w:r w:rsidR="00F579A1" w:rsidRPr="00976F29">
        <w:rPr>
          <w:rFonts w:eastAsiaTheme="minorEastAsia" w:cs="Arial"/>
          <w:b/>
          <w:kern w:val="24"/>
          <w:lang w:eastAsia="it-IT"/>
        </w:rPr>
        <w:t xml:space="preserve"> </w:t>
      </w:r>
      <w:r w:rsidR="00F579A1" w:rsidRPr="00976F29">
        <w:rPr>
          <w:rFonts w:eastAsiaTheme="minorEastAsia" w:cs="Arial"/>
          <w:kern w:val="24"/>
          <w:lang w:eastAsia="it-IT"/>
        </w:rPr>
        <w:t>(Capitoli 1</w:t>
      </w:r>
      <w:r w:rsidRPr="00976F29">
        <w:rPr>
          <w:rFonts w:eastAsiaTheme="minorEastAsia" w:cs="Arial"/>
          <w:kern w:val="24"/>
          <w:lang w:eastAsia="it-IT"/>
        </w:rPr>
        <w:t>, 2, 3, 4, 6</w:t>
      </w:r>
      <w:r w:rsidR="00F579A1" w:rsidRPr="00976F29">
        <w:rPr>
          <w:rFonts w:eastAsiaTheme="minorEastAsia" w:cs="Arial"/>
          <w:kern w:val="24"/>
          <w:lang w:eastAsia="it-IT"/>
        </w:rPr>
        <w:t>)</w:t>
      </w:r>
    </w:p>
    <w:p w:rsidR="00F579A1" w:rsidRPr="00976F29" w:rsidRDefault="00F579A1" w:rsidP="00F579A1">
      <w:pPr>
        <w:spacing w:after="0" w:line="240" w:lineRule="auto"/>
        <w:contextualSpacing/>
        <w:jc w:val="both"/>
        <w:rPr>
          <w:rFonts w:eastAsiaTheme="minorEastAsia" w:cs="Arial"/>
          <w:kern w:val="24"/>
          <w:lang w:eastAsia="it-IT"/>
        </w:rPr>
      </w:pPr>
    </w:p>
    <w:p w:rsidR="00F579A1" w:rsidRPr="00976F29" w:rsidRDefault="00F579A1" w:rsidP="00F579A1">
      <w:pPr>
        <w:spacing w:after="0" w:line="240" w:lineRule="auto"/>
        <w:contextualSpacing/>
        <w:jc w:val="both"/>
        <w:rPr>
          <w:rFonts w:eastAsiaTheme="minorEastAsia" w:cs="Arial"/>
          <w:kern w:val="24"/>
          <w:lang w:eastAsia="it-IT"/>
        </w:rPr>
      </w:pPr>
    </w:p>
    <w:p w:rsidR="00F579A1" w:rsidRPr="00976F29" w:rsidRDefault="00F579A1" w:rsidP="00F579A1">
      <w:pPr>
        <w:spacing w:after="0" w:line="240" w:lineRule="auto"/>
        <w:contextualSpacing/>
        <w:jc w:val="both"/>
        <w:rPr>
          <w:rFonts w:eastAsiaTheme="minorEastAsia" w:cs="Arial"/>
          <w:kern w:val="24"/>
          <w:lang w:eastAsia="it-IT"/>
        </w:rPr>
      </w:pPr>
    </w:p>
    <w:p w:rsidR="00F579A1" w:rsidRPr="00976F29" w:rsidRDefault="00F579A1" w:rsidP="00F579A1">
      <w:pPr>
        <w:spacing w:after="0" w:line="240" w:lineRule="auto"/>
        <w:contextualSpacing/>
        <w:rPr>
          <w:rFonts w:eastAsiaTheme="minorEastAsia" w:cs="Arial"/>
          <w:kern w:val="24"/>
          <w:lang w:eastAsia="it-IT"/>
        </w:rPr>
      </w:pPr>
    </w:p>
    <w:p w:rsidR="00F579A1" w:rsidRPr="00976F29" w:rsidRDefault="00F579A1" w:rsidP="00F579A1">
      <w:pPr>
        <w:spacing w:after="0" w:line="240" w:lineRule="auto"/>
        <w:contextualSpacing/>
        <w:rPr>
          <w:rFonts w:eastAsiaTheme="minorEastAsia" w:cs="Arial"/>
          <w:kern w:val="24"/>
          <w:lang w:eastAsia="it-IT"/>
        </w:rPr>
      </w:pPr>
    </w:p>
    <w:p w:rsidR="00F579A1" w:rsidRPr="00976F29" w:rsidRDefault="00F579A1" w:rsidP="00F579A1">
      <w:pPr>
        <w:pStyle w:val="Titolo2"/>
        <w:rPr>
          <w:rFonts w:asciiTheme="minorHAnsi" w:hAnsiTheme="minorHAnsi"/>
          <w:sz w:val="22"/>
          <w:szCs w:val="22"/>
        </w:rPr>
      </w:pPr>
      <w:r w:rsidRPr="00976F29">
        <w:rPr>
          <w:rFonts w:asciiTheme="minorHAnsi" w:hAnsiTheme="minorHAnsi"/>
          <w:sz w:val="22"/>
          <w:szCs w:val="22"/>
        </w:rPr>
        <w:t>Studenti non frequentanti</w:t>
      </w:r>
    </w:p>
    <w:p w:rsidR="00F579A1" w:rsidRPr="00976F29" w:rsidRDefault="00F579A1" w:rsidP="00F579A1">
      <w:pPr>
        <w:jc w:val="center"/>
        <w:rPr>
          <w:b/>
          <w:i/>
        </w:rPr>
      </w:pPr>
    </w:p>
    <w:p w:rsidR="009978B2" w:rsidRPr="00976F29" w:rsidRDefault="00F579A1" w:rsidP="00F579A1">
      <w:r w:rsidRPr="00976F29">
        <w:rPr>
          <w:b/>
        </w:rPr>
        <w:t>Potranno sostenere l'esame in forma scritta, in qualsiasi appello, preparandosi su</w:t>
      </w:r>
      <w:r w:rsidR="009978B2" w:rsidRPr="00976F29">
        <w:rPr>
          <w:b/>
        </w:rPr>
        <w:t>i seguenti testi:</w:t>
      </w:r>
      <w:r w:rsidRPr="00976F29">
        <w:t xml:space="preserve"> </w:t>
      </w:r>
    </w:p>
    <w:p w:rsidR="009978B2" w:rsidRPr="00976F29" w:rsidRDefault="009978B2" w:rsidP="009978B2">
      <w:pPr>
        <w:spacing w:after="0" w:line="240" w:lineRule="auto"/>
        <w:ind w:left="360"/>
        <w:contextualSpacing/>
        <w:rPr>
          <w:rFonts w:eastAsiaTheme="minorEastAsia" w:cs="Arial"/>
          <w:b/>
          <w:kern w:val="24"/>
          <w:lang w:eastAsia="it-IT"/>
        </w:rPr>
      </w:pPr>
      <w:r w:rsidRPr="00976F29">
        <w:rPr>
          <w:rFonts w:eastAsiaTheme="minorEastAsia" w:cs="Arial"/>
          <w:b/>
          <w:kern w:val="24"/>
          <w:lang w:eastAsia="it-IT"/>
        </w:rPr>
        <w:t xml:space="preserve">- Rebora G. (2017), </w:t>
      </w:r>
      <w:r w:rsidRPr="00976F29">
        <w:rPr>
          <w:rFonts w:eastAsiaTheme="minorEastAsia" w:cs="Arial"/>
          <w:b/>
          <w:i/>
          <w:kern w:val="24"/>
          <w:lang w:eastAsia="it-IT"/>
        </w:rPr>
        <w:t>Scienza dell’organizzazione. Il design di strutture, processi e ruoli</w:t>
      </w:r>
      <w:r w:rsidRPr="00976F29">
        <w:rPr>
          <w:rFonts w:eastAsiaTheme="minorEastAsia" w:cs="Arial"/>
          <w:b/>
          <w:kern w:val="24"/>
          <w:lang w:eastAsia="it-IT"/>
        </w:rPr>
        <w:t>. Roma: Carocci  (Capitoli 1, 2, 3, 4, 6)</w:t>
      </w:r>
    </w:p>
    <w:p w:rsidR="00F579A1" w:rsidRPr="00976F29" w:rsidRDefault="009978B2" w:rsidP="009978B2">
      <w:pPr>
        <w:spacing w:after="0" w:line="240" w:lineRule="auto"/>
        <w:ind w:left="360"/>
        <w:contextualSpacing/>
        <w:rPr>
          <w:rFonts w:eastAsia="Times New Roman" w:cs="Arial"/>
          <w:b/>
          <w:lang w:eastAsia="it-IT"/>
        </w:rPr>
      </w:pPr>
      <w:r w:rsidRPr="00976F29">
        <w:rPr>
          <w:rFonts w:eastAsiaTheme="minorEastAsia" w:cs="Arial"/>
          <w:b/>
          <w:kern w:val="24"/>
          <w:lang w:eastAsia="it-IT"/>
        </w:rPr>
        <w:t xml:space="preserve">- </w:t>
      </w:r>
      <w:r w:rsidR="00F579A1" w:rsidRPr="00976F29">
        <w:rPr>
          <w:b/>
        </w:rPr>
        <w:t xml:space="preserve">Rebora G., </w:t>
      </w:r>
      <w:r w:rsidR="00F579A1" w:rsidRPr="00976F29">
        <w:rPr>
          <w:b/>
          <w:i/>
        </w:rPr>
        <w:t>La</w:t>
      </w:r>
      <w:r w:rsidR="00F579A1" w:rsidRPr="00976F29">
        <w:rPr>
          <w:b/>
        </w:rPr>
        <w:t xml:space="preserve"> d</w:t>
      </w:r>
      <w:r w:rsidR="00F579A1" w:rsidRPr="00976F29">
        <w:rPr>
          <w:b/>
          <w:i/>
        </w:rPr>
        <w:t>irezione del personale. Fondamenti per una pratica professionale innovativa</w:t>
      </w:r>
      <w:r w:rsidR="00F579A1" w:rsidRPr="00976F29">
        <w:rPr>
          <w:b/>
        </w:rPr>
        <w:t xml:space="preserve">, </w:t>
      </w:r>
      <w:proofErr w:type="spellStart"/>
      <w:r w:rsidR="00F579A1" w:rsidRPr="00976F29">
        <w:rPr>
          <w:b/>
        </w:rPr>
        <w:t>Etas</w:t>
      </w:r>
      <w:proofErr w:type="spellEnd"/>
      <w:r w:rsidR="00F579A1" w:rsidRPr="00976F29">
        <w:rPr>
          <w:b/>
        </w:rPr>
        <w:t xml:space="preserve">, Milano, 2009, </w:t>
      </w:r>
      <w:r w:rsidRPr="00976F29">
        <w:rPr>
          <w:b/>
        </w:rPr>
        <w:t>(</w:t>
      </w:r>
      <w:r w:rsidR="00F579A1" w:rsidRPr="00976F29">
        <w:rPr>
          <w:b/>
        </w:rPr>
        <w:t>capitoli</w:t>
      </w:r>
      <w:r w:rsidRPr="00976F29">
        <w:rPr>
          <w:b/>
        </w:rPr>
        <w:t xml:space="preserve"> 1, 2, 3, 4, 5, 6, 7 e 8)</w:t>
      </w:r>
    </w:p>
    <w:p w:rsidR="00D546AA" w:rsidRPr="00976F29" w:rsidRDefault="00D546AA"/>
    <w:sectPr w:rsidR="00D546AA" w:rsidRPr="00976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A1"/>
    <w:rsid w:val="00010930"/>
    <w:rsid w:val="000928C3"/>
    <w:rsid w:val="00097E5D"/>
    <w:rsid w:val="00113848"/>
    <w:rsid w:val="00131034"/>
    <w:rsid w:val="00175327"/>
    <w:rsid w:val="001908F8"/>
    <w:rsid w:val="001B1825"/>
    <w:rsid w:val="001C2E57"/>
    <w:rsid w:val="00211437"/>
    <w:rsid w:val="00266728"/>
    <w:rsid w:val="0027028E"/>
    <w:rsid w:val="002B3E0B"/>
    <w:rsid w:val="002C7C91"/>
    <w:rsid w:val="00397381"/>
    <w:rsid w:val="003A1BF1"/>
    <w:rsid w:val="003A6E04"/>
    <w:rsid w:val="003D5D19"/>
    <w:rsid w:val="003E53B4"/>
    <w:rsid w:val="003E72EC"/>
    <w:rsid w:val="0049740A"/>
    <w:rsid w:val="004D675B"/>
    <w:rsid w:val="0051298F"/>
    <w:rsid w:val="00513BA2"/>
    <w:rsid w:val="00574176"/>
    <w:rsid w:val="005D4887"/>
    <w:rsid w:val="005F6C9A"/>
    <w:rsid w:val="00684462"/>
    <w:rsid w:val="006A138E"/>
    <w:rsid w:val="006E21C8"/>
    <w:rsid w:val="00711288"/>
    <w:rsid w:val="007D0E04"/>
    <w:rsid w:val="0089322E"/>
    <w:rsid w:val="008B4203"/>
    <w:rsid w:val="008E2730"/>
    <w:rsid w:val="0094167E"/>
    <w:rsid w:val="00957FA2"/>
    <w:rsid w:val="00976F29"/>
    <w:rsid w:val="009978B2"/>
    <w:rsid w:val="009A5A4B"/>
    <w:rsid w:val="009B6887"/>
    <w:rsid w:val="00A71F86"/>
    <w:rsid w:val="00A756A1"/>
    <w:rsid w:val="00AD5969"/>
    <w:rsid w:val="00BF14EA"/>
    <w:rsid w:val="00C2169E"/>
    <w:rsid w:val="00C32888"/>
    <w:rsid w:val="00C660EF"/>
    <w:rsid w:val="00D20880"/>
    <w:rsid w:val="00D546AA"/>
    <w:rsid w:val="00D61AA1"/>
    <w:rsid w:val="00DF1E53"/>
    <w:rsid w:val="00DF6AE7"/>
    <w:rsid w:val="00E112C4"/>
    <w:rsid w:val="00E579F1"/>
    <w:rsid w:val="00E86023"/>
    <w:rsid w:val="00EC3920"/>
    <w:rsid w:val="00F3260C"/>
    <w:rsid w:val="00F579A1"/>
    <w:rsid w:val="00F8183B"/>
    <w:rsid w:val="00F91B31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79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57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79A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79A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579A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579A1"/>
    <w:rPr>
      <w:rFonts w:ascii="Arial" w:eastAsia="Times New Roman" w:hAnsi="Arial" w:cs="Times New Roman"/>
      <w:b/>
      <w:i/>
      <w:szCs w:val="20"/>
      <w:lang w:eastAsia="it-IT"/>
    </w:rPr>
  </w:style>
  <w:style w:type="table" w:styleId="Grigliatabella">
    <w:name w:val="Table Grid"/>
    <w:basedOn w:val="Tabellanormale"/>
    <w:uiPriority w:val="59"/>
    <w:rsid w:val="00F5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6A1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579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57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79A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579A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579A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579A1"/>
    <w:rPr>
      <w:rFonts w:ascii="Arial" w:eastAsia="Times New Roman" w:hAnsi="Arial" w:cs="Times New Roman"/>
      <w:b/>
      <w:i/>
      <w:szCs w:val="20"/>
      <w:lang w:eastAsia="it-IT"/>
    </w:rPr>
  </w:style>
  <w:style w:type="table" w:styleId="Grigliatabella">
    <w:name w:val="Table Grid"/>
    <w:basedOn w:val="Tabellanormale"/>
    <w:uiPriority w:val="59"/>
    <w:rsid w:val="00F5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6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6A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Rebora</dc:creator>
  <cp:lastModifiedBy>Gianfranco Rebora</cp:lastModifiedBy>
  <cp:revision>5</cp:revision>
  <cp:lastPrinted>2018-12-02T13:45:00Z</cp:lastPrinted>
  <dcterms:created xsi:type="dcterms:W3CDTF">2019-04-01T10:22:00Z</dcterms:created>
  <dcterms:modified xsi:type="dcterms:W3CDTF">2019-04-01T10:47:00Z</dcterms:modified>
</cp:coreProperties>
</file>