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AE8" w:rsidRDefault="005C5AE8" w:rsidP="00B4224A">
      <w:pPr>
        <w:spacing w:line="480" w:lineRule="auto"/>
        <w:rPr>
          <w:lang w:val="en-GB"/>
        </w:rPr>
      </w:pPr>
      <w:r>
        <w:rPr>
          <w:lang w:val="en-GB"/>
        </w:rPr>
        <w:t xml:space="preserve">Student </w:t>
      </w:r>
      <w:proofErr w:type="spellStart"/>
      <w:r>
        <w:rPr>
          <w:lang w:val="en-GB"/>
        </w:rPr>
        <w:t>Nr</w:t>
      </w:r>
      <w:proofErr w:type="spellEnd"/>
      <w:r>
        <w:rPr>
          <w:lang w:val="en-GB"/>
        </w:rPr>
        <w:t>:</w:t>
      </w:r>
      <w:r w:rsidR="00B01275">
        <w:rPr>
          <w:lang w:val="en-GB"/>
        </w:rPr>
        <w:t xml:space="preserve"> </w:t>
      </w:r>
      <w:r>
        <w:rPr>
          <w:lang w:val="en-GB"/>
        </w:rPr>
        <w:t>______</w:t>
      </w:r>
      <w:r w:rsidR="00B4224A">
        <w:rPr>
          <w:lang w:val="en-GB"/>
        </w:rPr>
        <w:t>__________________</w:t>
      </w:r>
      <w:r>
        <w:rPr>
          <w:lang w:val="en-GB"/>
        </w:rPr>
        <w:tab/>
      </w:r>
    </w:p>
    <w:p w:rsidR="00EE6385" w:rsidRDefault="005C5AE8" w:rsidP="004A168C">
      <w:pPr>
        <w:rPr>
          <w:lang w:val="en-GB"/>
        </w:rPr>
      </w:pPr>
      <w:r>
        <w:rPr>
          <w:lang w:val="en-GB"/>
        </w:rPr>
        <w:t>Name: ____________________________</w:t>
      </w:r>
      <w:r w:rsidR="00B01275">
        <w:rPr>
          <w:lang w:val="en-GB"/>
        </w:rPr>
        <w:t>___</w:t>
      </w:r>
      <w:r>
        <w:rPr>
          <w:lang w:val="en-GB"/>
        </w:rPr>
        <w:t xml:space="preserve">____ </w:t>
      </w:r>
      <w:r>
        <w:rPr>
          <w:lang w:val="en-GB"/>
        </w:rPr>
        <w:tab/>
        <w:t xml:space="preserve">Surname: </w:t>
      </w:r>
      <w:r w:rsidR="00B01275">
        <w:rPr>
          <w:lang w:val="en-GB"/>
        </w:rPr>
        <w:t>__</w:t>
      </w:r>
      <w:r>
        <w:rPr>
          <w:lang w:val="en-GB"/>
        </w:rPr>
        <w:t>__________________________________</w:t>
      </w:r>
    </w:p>
    <w:p w:rsidR="005C5AE8" w:rsidRDefault="005C5AE8" w:rsidP="004A168C">
      <w:pPr>
        <w:rPr>
          <w:lang w:val="en-GB"/>
        </w:rPr>
      </w:pPr>
      <w:r>
        <w:rPr>
          <w:lang w:val="en-GB"/>
        </w:rPr>
        <w:t xml:space="preserve">Exam rules: </w:t>
      </w:r>
    </w:p>
    <w:p w:rsidR="00281B4B" w:rsidRDefault="00281B4B" w:rsidP="00B4224A">
      <w:pPr>
        <w:pStyle w:val="Paragrafoelenco"/>
        <w:numPr>
          <w:ilvl w:val="0"/>
          <w:numId w:val="7"/>
        </w:numPr>
        <w:ind w:left="284" w:hanging="284"/>
        <w:jc w:val="both"/>
        <w:rPr>
          <w:lang w:val="en-GB"/>
        </w:rPr>
      </w:pPr>
      <w:r>
        <w:rPr>
          <w:lang w:val="en-GB"/>
        </w:rPr>
        <w:t>Only the a</w:t>
      </w:r>
      <w:r w:rsidR="005C5AE8">
        <w:rPr>
          <w:lang w:val="en-GB"/>
        </w:rPr>
        <w:t>nswer</w:t>
      </w:r>
      <w:r>
        <w:rPr>
          <w:lang w:val="en-GB"/>
        </w:rPr>
        <w:t>s</w:t>
      </w:r>
      <w:r w:rsidR="005C5AE8">
        <w:rPr>
          <w:lang w:val="en-GB"/>
        </w:rPr>
        <w:t xml:space="preserve"> </w:t>
      </w:r>
      <w:r>
        <w:rPr>
          <w:lang w:val="en-GB"/>
        </w:rPr>
        <w:t xml:space="preserve">in the spaces underlying </w:t>
      </w:r>
      <w:r w:rsidR="005C5AE8">
        <w:rPr>
          <w:lang w:val="en-GB"/>
        </w:rPr>
        <w:t xml:space="preserve">the questions </w:t>
      </w:r>
      <w:r>
        <w:rPr>
          <w:lang w:val="en-GB"/>
        </w:rPr>
        <w:t>will be corrected</w:t>
      </w:r>
      <w:r w:rsidR="005C5AE8">
        <w:rPr>
          <w:lang w:val="en-GB"/>
        </w:rPr>
        <w:t>.</w:t>
      </w:r>
      <w:r>
        <w:rPr>
          <w:lang w:val="en-GB"/>
        </w:rPr>
        <w:t xml:space="preserve"> Answers on scratch papers are not allowed</w:t>
      </w:r>
    </w:p>
    <w:p w:rsidR="005C5AE8" w:rsidRDefault="00281B4B" w:rsidP="00B4224A">
      <w:pPr>
        <w:pStyle w:val="Paragrafoelenco"/>
        <w:numPr>
          <w:ilvl w:val="0"/>
          <w:numId w:val="7"/>
        </w:numPr>
        <w:ind w:left="284" w:hanging="284"/>
        <w:jc w:val="both"/>
        <w:rPr>
          <w:lang w:val="en-GB"/>
        </w:rPr>
      </w:pPr>
      <w:r>
        <w:rPr>
          <w:lang w:val="en-GB"/>
        </w:rPr>
        <w:t>Students are not allowed to use notes, books and slides</w:t>
      </w:r>
    </w:p>
    <w:p w:rsidR="00412C5F" w:rsidRDefault="00412C5F" w:rsidP="00B4224A">
      <w:pPr>
        <w:pStyle w:val="Paragrafoelenco"/>
        <w:numPr>
          <w:ilvl w:val="0"/>
          <w:numId w:val="7"/>
        </w:numPr>
        <w:ind w:left="284" w:hanging="284"/>
        <w:jc w:val="both"/>
        <w:rPr>
          <w:lang w:val="en-GB"/>
        </w:rPr>
      </w:pPr>
      <w:r>
        <w:rPr>
          <w:lang w:val="en-GB"/>
        </w:rPr>
        <w:t xml:space="preserve">Smartphones, tablets, smartwatches and PCs must be switched off during </w:t>
      </w:r>
      <w:r w:rsidR="00B01275">
        <w:rPr>
          <w:lang w:val="en-GB"/>
        </w:rPr>
        <w:t>the exam.</w:t>
      </w:r>
    </w:p>
    <w:p w:rsidR="00B01275" w:rsidRDefault="00B01275" w:rsidP="00B4224A">
      <w:pPr>
        <w:pStyle w:val="Paragrafoelenco"/>
        <w:numPr>
          <w:ilvl w:val="0"/>
          <w:numId w:val="7"/>
        </w:numPr>
        <w:ind w:left="284" w:hanging="284"/>
        <w:jc w:val="both"/>
        <w:rPr>
          <w:lang w:val="en-GB"/>
        </w:rPr>
      </w:pPr>
      <w:r>
        <w:rPr>
          <w:lang w:val="en-GB"/>
        </w:rPr>
        <w:t xml:space="preserve">The exam </w:t>
      </w:r>
      <w:r w:rsidR="003F77D1">
        <w:rPr>
          <w:lang w:val="en-GB"/>
        </w:rPr>
        <w:t>is comp</w:t>
      </w:r>
      <w:r w:rsidR="00EF5B03">
        <w:rPr>
          <w:lang w:val="en-GB"/>
        </w:rPr>
        <w:t xml:space="preserve">osed of 10 open-end questions </w:t>
      </w:r>
      <w:r w:rsidR="00BF0227">
        <w:rPr>
          <w:lang w:val="en-GB"/>
        </w:rPr>
        <w:t>and 3 exercises</w:t>
      </w:r>
      <w:r>
        <w:rPr>
          <w:lang w:val="en-GB"/>
        </w:rPr>
        <w:t>. Overall this midterm exam count</w:t>
      </w:r>
      <w:r w:rsidR="00714E13">
        <w:rPr>
          <w:lang w:val="en-GB"/>
        </w:rPr>
        <w:t>s 60% of the final grade, the re</w:t>
      </w:r>
      <w:r>
        <w:rPr>
          <w:lang w:val="en-GB"/>
        </w:rPr>
        <w:t xml:space="preserve">maining 40% </w:t>
      </w:r>
      <w:r w:rsidR="00091E50">
        <w:rPr>
          <w:lang w:val="en-GB"/>
        </w:rPr>
        <w:t>resulting from</w:t>
      </w:r>
      <w:r>
        <w:rPr>
          <w:lang w:val="en-GB"/>
        </w:rPr>
        <w:t xml:space="preserve"> the second midterm exam.</w:t>
      </w:r>
    </w:p>
    <w:p w:rsidR="00B01275" w:rsidRDefault="00B01275" w:rsidP="00B01275">
      <w:pPr>
        <w:jc w:val="both"/>
        <w:rPr>
          <w:lang w:val="en-GB"/>
        </w:rPr>
      </w:pPr>
    </w:p>
    <w:p w:rsidR="005C28D2" w:rsidRDefault="006841E9" w:rsidP="001448D9">
      <w:pPr>
        <w:pStyle w:val="Paragrafoelenco"/>
        <w:numPr>
          <w:ilvl w:val="0"/>
          <w:numId w:val="1"/>
        </w:numPr>
        <w:rPr>
          <w:lang w:val="en-GB"/>
        </w:rPr>
      </w:pPr>
      <w:r>
        <w:rPr>
          <w:lang w:val="en-GB"/>
        </w:rPr>
        <w:t xml:space="preserve">Primary market </w:t>
      </w:r>
      <w:r w:rsidR="00BC6ACF">
        <w:rPr>
          <w:lang w:val="en-GB"/>
        </w:rPr>
        <w:t>trades provide liqui</w:t>
      </w:r>
      <w:r w:rsidR="0089225C">
        <w:rPr>
          <w:lang w:val="en-GB"/>
        </w:rPr>
        <w:t xml:space="preserve">dity to financial instruments typically involving institutional investors, </w:t>
      </w:r>
      <w:r w:rsidR="00600D60">
        <w:rPr>
          <w:lang w:val="en-GB"/>
        </w:rPr>
        <w:t>but</w:t>
      </w:r>
      <w:r w:rsidR="0089225C">
        <w:rPr>
          <w:lang w:val="en-GB"/>
        </w:rPr>
        <w:t xml:space="preserve"> </w:t>
      </w:r>
      <w:r w:rsidR="00714E13">
        <w:rPr>
          <w:lang w:val="en-GB"/>
        </w:rPr>
        <w:t>secondary market trades</w:t>
      </w:r>
      <w:r w:rsidR="0089225C">
        <w:rPr>
          <w:lang w:val="en-GB"/>
        </w:rPr>
        <w:t>, which involve retail investors,</w:t>
      </w:r>
      <w:r w:rsidR="00714E13">
        <w:rPr>
          <w:lang w:val="en-GB"/>
        </w:rPr>
        <w:t xml:space="preserve"> are more important in that they allow firms to get new money</w:t>
      </w:r>
      <w:r w:rsidR="0089225C">
        <w:rPr>
          <w:lang w:val="en-GB"/>
        </w:rPr>
        <w:t>. True/False/Uncertain.</w:t>
      </w:r>
      <w:r w:rsidR="00434BC7">
        <w:rPr>
          <w:lang w:val="en-GB"/>
        </w:rPr>
        <w:t xml:space="preserve"> Explain</w:t>
      </w:r>
    </w:p>
    <w:p w:rsidR="009F59CB" w:rsidRDefault="00B4224A" w:rsidP="009F59CB">
      <w:pPr>
        <w:pStyle w:val="Paragrafoelenco"/>
        <w:ind w:left="360"/>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2EFE" w:rsidRDefault="00DD2EFE" w:rsidP="009F59CB">
      <w:pPr>
        <w:pStyle w:val="Paragrafoelenco"/>
        <w:ind w:left="360"/>
        <w:rPr>
          <w:lang w:val="en-GB"/>
        </w:rPr>
      </w:pPr>
      <w:r>
        <w:rPr>
          <w:lang w:val="en-GB"/>
        </w:rPr>
        <w:t>_______________________________________________________________________________________</w:t>
      </w:r>
    </w:p>
    <w:p w:rsidR="009F59CB" w:rsidRPr="009F59CB" w:rsidRDefault="009F59CB" w:rsidP="009F59CB">
      <w:pPr>
        <w:pStyle w:val="Paragrafoelenco"/>
        <w:ind w:left="360"/>
        <w:rPr>
          <w:lang w:val="en-GB"/>
        </w:rPr>
      </w:pPr>
    </w:p>
    <w:p w:rsidR="009F59CB" w:rsidRDefault="0086207C" w:rsidP="009F59CB">
      <w:pPr>
        <w:pStyle w:val="Paragrafoelenco"/>
        <w:numPr>
          <w:ilvl w:val="0"/>
          <w:numId w:val="1"/>
        </w:numPr>
        <w:rPr>
          <w:lang w:val="en-GB"/>
        </w:rPr>
      </w:pPr>
      <w:r>
        <w:rPr>
          <w:lang w:val="en-GB"/>
        </w:rPr>
        <w:t xml:space="preserve">Regulators </w:t>
      </w:r>
      <w:r w:rsidR="00307A0D">
        <w:rPr>
          <w:lang w:val="en-GB"/>
        </w:rPr>
        <w:t xml:space="preserve">can </w:t>
      </w:r>
      <w:r>
        <w:rPr>
          <w:lang w:val="en-GB"/>
        </w:rPr>
        <w:t xml:space="preserve">ensure soundness </w:t>
      </w:r>
      <w:r w:rsidR="00307A0D">
        <w:rPr>
          <w:lang w:val="en-GB"/>
        </w:rPr>
        <w:t xml:space="preserve">only </w:t>
      </w:r>
      <w:r>
        <w:rPr>
          <w:lang w:val="en-GB"/>
        </w:rPr>
        <w:t>by requiring fi</w:t>
      </w:r>
      <w:r w:rsidR="00307A0D">
        <w:rPr>
          <w:lang w:val="en-GB"/>
        </w:rPr>
        <w:t>nancial institutions to maintain enough capital to hedge against the risks borne.</w:t>
      </w:r>
      <w:r w:rsidR="00434BC7">
        <w:rPr>
          <w:lang w:val="en-GB"/>
        </w:rPr>
        <w:t xml:space="preserve"> True/False/Uncertain. Explain</w:t>
      </w:r>
    </w:p>
    <w:p w:rsidR="009F59CB" w:rsidRDefault="009F59CB" w:rsidP="009F59CB">
      <w:pPr>
        <w:pStyle w:val="Paragrafoelenco"/>
        <w:ind w:left="360"/>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2EFE" w:rsidRDefault="00DD2EFE" w:rsidP="009F59CB">
      <w:pPr>
        <w:pStyle w:val="Paragrafoelenco"/>
        <w:ind w:left="360"/>
        <w:rPr>
          <w:lang w:val="en-GB"/>
        </w:rPr>
      </w:pPr>
      <w:r>
        <w:rPr>
          <w:lang w:val="en-GB"/>
        </w:rPr>
        <w:t>_______________________________________________________________________________________</w:t>
      </w:r>
    </w:p>
    <w:p w:rsidR="009F59CB" w:rsidRPr="009F59CB" w:rsidRDefault="009F59CB" w:rsidP="009F59CB">
      <w:pPr>
        <w:pStyle w:val="Paragrafoelenco"/>
        <w:ind w:left="360"/>
        <w:rPr>
          <w:lang w:val="en-GB"/>
        </w:rPr>
      </w:pPr>
    </w:p>
    <w:p w:rsidR="00434BC7" w:rsidRDefault="000F0835" w:rsidP="001448D9">
      <w:pPr>
        <w:pStyle w:val="Paragrafoelenco"/>
        <w:numPr>
          <w:ilvl w:val="0"/>
          <w:numId w:val="1"/>
        </w:numPr>
        <w:rPr>
          <w:lang w:val="en-GB"/>
        </w:rPr>
      </w:pPr>
      <w:r>
        <w:rPr>
          <w:lang w:val="en-GB"/>
        </w:rPr>
        <w:t>The higher the maturity and the coupon rate on the bond, the higher its duration.</w:t>
      </w:r>
      <w:r w:rsidR="007F3F27">
        <w:rPr>
          <w:lang w:val="en-GB"/>
        </w:rPr>
        <w:t xml:space="preserve"> True/False/Uncertain. Explain</w:t>
      </w:r>
    </w:p>
    <w:p w:rsidR="009F59CB" w:rsidRDefault="009F59CB" w:rsidP="009F59CB">
      <w:pPr>
        <w:pStyle w:val="Paragrafoelenco"/>
        <w:ind w:left="360"/>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2EFE" w:rsidRDefault="00DD2EFE" w:rsidP="009F59CB">
      <w:pPr>
        <w:pStyle w:val="Paragrafoelenco"/>
        <w:ind w:left="360"/>
        <w:rPr>
          <w:lang w:val="en-GB"/>
        </w:rPr>
      </w:pPr>
      <w:r>
        <w:rPr>
          <w:lang w:val="en-GB"/>
        </w:rPr>
        <w:t>_______________________________________________________________________________________</w:t>
      </w:r>
    </w:p>
    <w:p w:rsidR="009F59CB" w:rsidRDefault="009F59CB" w:rsidP="009F59CB">
      <w:pPr>
        <w:pStyle w:val="Paragrafoelenco"/>
        <w:ind w:left="360"/>
        <w:rPr>
          <w:lang w:val="en-GB"/>
        </w:rPr>
      </w:pPr>
    </w:p>
    <w:p w:rsidR="007F3F27" w:rsidRDefault="00C33FBE" w:rsidP="001448D9">
      <w:pPr>
        <w:pStyle w:val="Paragrafoelenco"/>
        <w:numPr>
          <w:ilvl w:val="0"/>
          <w:numId w:val="1"/>
        </w:numPr>
        <w:rPr>
          <w:lang w:val="en-GB"/>
        </w:rPr>
      </w:pPr>
      <w:r>
        <w:rPr>
          <w:lang w:val="en-GB"/>
        </w:rPr>
        <w:lastRenderedPageBreak/>
        <w:t>The minimum capital requirement does not change when the financial institution uses the proceeds from</w:t>
      </w:r>
      <w:r w:rsidR="0017252C">
        <w:rPr>
          <w:lang w:val="en-GB"/>
        </w:rPr>
        <w:t xml:space="preserve"> bonds to invest</w:t>
      </w:r>
      <w:r w:rsidR="00190101">
        <w:rPr>
          <w:lang w:val="en-GB"/>
        </w:rPr>
        <w:t xml:space="preserve"> </w:t>
      </w:r>
      <w:r w:rsidR="0017252C">
        <w:rPr>
          <w:lang w:val="en-GB"/>
        </w:rPr>
        <w:t>in equity instrument. True/False/Uncertain. Explain</w:t>
      </w:r>
    </w:p>
    <w:p w:rsidR="009F59CB" w:rsidRDefault="009F59CB" w:rsidP="009F59CB">
      <w:pPr>
        <w:pStyle w:val="Paragrafoelenco"/>
        <w:ind w:left="360"/>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2EFE">
        <w:rPr>
          <w:lang w:val="en-GB"/>
        </w:rPr>
        <w:t>_______________________________________________________________________________________</w:t>
      </w:r>
    </w:p>
    <w:p w:rsidR="009F59CB" w:rsidRPr="004A168C" w:rsidRDefault="009F59CB" w:rsidP="009F59CB">
      <w:pPr>
        <w:pStyle w:val="Paragrafoelenco"/>
        <w:ind w:left="360"/>
        <w:rPr>
          <w:lang w:val="en-GB"/>
        </w:rPr>
      </w:pPr>
    </w:p>
    <w:p w:rsidR="004A168C" w:rsidRDefault="000A64FB" w:rsidP="004A168C">
      <w:pPr>
        <w:pStyle w:val="Paragrafoelenco"/>
        <w:numPr>
          <w:ilvl w:val="0"/>
          <w:numId w:val="1"/>
        </w:numPr>
        <w:rPr>
          <w:lang w:val="en-GB"/>
        </w:rPr>
      </w:pPr>
      <w:r>
        <w:rPr>
          <w:lang w:val="en-GB"/>
        </w:rPr>
        <w:t xml:space="preserve">Usually, </w:t>
      </w:r>
      <w:r w:rsidR="00C504BC">
        <w:rPr>
          <w:lang w:val="en-GB"/>
        </w:rPr>
        <w:t xml:space="preserve">financial markets react negatively </w:t>
      </w:r>
      <w:r>
        <w:rPr>
          <w:lang w:val="en-GB"/>
        </w:rPr>
        <w:t>when cent</w:t>
      </w:r>
      <w:r w:rsidR="00C504BC">
        <w:rPr>
          <w:lang w:val="en-GB"/>
        </w:rPr>
        <w:t xml:space="preserve">ral banks cut the interest rate </w:t>
      </w:r>
      <w:r w:rsidR="0077119E">
        <w:rPr>
          <w:lang w:val="en-GB"/>
        </w:rPr>
        <w:t xml:space="preserve">since </w:t>
      </w:r>
      <w:r w:rsidR="00C504BC">
        <w:rPr>
          <w:lang w:val="en-GB"/>
        </w:rPr>
        <w:t xml:space="preserve">investors </w:t>
      </w:r>
      <w:r w:rsidR="0077119E">
        <w:rPr>
          <w:lang w:val="en-GB"/>
        </w:rPr>
        <w:t xml:space="preserve">expect to </w:t>
      </w:r>
      <w:r w:rsidR="00C504BC">
        <w:rPr>
          <w:lang w:val="en-GB"/>
        </w:rPr>
        <w:t>receive smaller interest</w:t>
      </w:r>
      <w:r w:rsidR="0077119E">
        <w:rPr>
          <w:lang w:val="en-GB"/>
        </w:rPr>
        <w:t>s</w:t>
      </w:r>
      <w:r w:rsidR="00C504BC">
        <w:rPr>
          <w:lang w:val="en-GB"/>
        </w:rPr>
        <w:t xml:space="preserve"> on their investments. True/False/Uncertain. Explain.</w:t>
      </w:r>
    </w:p>
    <w:p w:rsidR="006841E9" w:rsidRDefault="0026237C" w:rsidP="00BD76AF">
      <w:pPr>
        <w:pStyle w:val="Paragrafoelenco"/>
        <w:ind w:left="360"/>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2EFE">
        <w:rPr>
          <w:lang w:val="en-GB"/>
        </w:rPr>
        <w:t>_______________________________________________________________________________________</w:t>
      </w:r>
    </w:p>
    <w:p w:rsidR="00C011AF" w:rsidRPr="004A168C" w:rsidRDefault="00C011AF" w:rsidP="00BD76AF">
      <w:pPr>
        <w:pStyle w:val="Paragrafoelenco"/>
        <w:ind w:left="360"/>
        <w:rPr>
          <w:lang w:val="en-GB"/>
        </w:rPr>
      </w:pPr>
    </w:p>
    <w:p w:rsidR="004A168C" w:rsidRDefault="002F37C9" w:rsidP="004A168C">
      <w:pPr>
        <w:pStyle w:val="Paragrafoelenco"/>
        <w:numPr>
          <w:ilvl w:val="0"/>
          <w:numId w:val="1"/>
        </w:numPr>
        <w:rPr>
          <w:lang w:val="en-GB"/>
        </w:rPr>
      </w:pPr>
      <w:r>
        <w:rPr>
          <w:lang w:val="en-GB"/>
        </w:rPr>
        <w:t>Money market instruments are typically issued by corporations of emerging markets</w:t>
      </w:r>
      <w:r w:rsidR="00FB1852">
        <w:rPr>
          <w:lang w:val="en-GB"/>
        </w:rPr>
        <w:t>. True/False/Uncertain. Explain</w:t>
      </w:r>
    </w:p>
    <w:p w:rsidR="002F37C9" w:rsidRDefault="002F37C9" w:rsidP="002F37C9">
      <w:pPr>
        <w:pStyle w:val="Paragrafoelenco"/>
        <w:ind w:left="360"/>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2EFE">
        <w:rPr>
          <w:lang w:val="en-GB"/>
        </w:rPr>
        <w:t>_______________________________________________________________________________________</w:t>
      </w:r>
    </w:p>
    <w:p w:rsidR="00C011AF" w:rsidRDefault="00C011AF" w:rsidP="002F37C9">
      <w:pPr>
        <w:pStyle w:val="Paragrafoelenco"/>
        <w:ind w:left="360"/>
        <w:rPr>
          <w:lang w:val="en-GB"/>
        </w:rPr>
      </w:pPr>
    </w:p>
    <w:p w:rsidR="00433A37" w:rsidRDefault="00FB1852" w:rsidP="004A168C">
      <w:pPr>
        <w:pStyle w:val="Paragrafoelenco"/>
        <w:numPr>
          <w:ilvl w:val="0"/>
          <w:numId w:val="1"/>
        </w:numPr>
        <w:rPr>
          <w:lang w:val="en-GB"/>
        </w:rPr>
      </w:pPr>
      <w:r w:rsidRPr="00D36AF9">
        <w:t xml:space="preserve">When the central bank </w:t>
      </w:r>
      <w:r w:rsidR="00433A37">
        <w:t>sells</w:t>
      </w:r>
      <w:r w:rsidRPr="00D36AF9">
        <w:t xml:space="preserve"> treasury bonds on the market (money market operations) it creates monetary base. The likely effect is a</w:t>
      </w:r>
      <w:r w:rsidR="00433A37">
        <w:t xml:space="preserve"> decrease</w:t>
      </w:r>
      <w:r w:rsidRPr="00D36AF9">
        <w:t xml:space="preserve"> in short term interest rates. True/False/Uncertain. Explain</w:t>
      </w:r>
      <w:r>
        <w:rPr>
          <w:lang w:val="en-GB"/>
        </w:rPr>
        <w:t xml:space="preserve"> </w:t>
      </w:r>
    </w:p>
    <w:p w:rsidR="00433A37" w:rsidRDefault="00433A37" w:rsidP="00433A37">
      <w:pPr>
        <w:pStyle w:val="Paragrafoelenco"/>
        <w:ind w:left="360"/>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2EFE">
        <w:rPr>
          <w:lang w:val="en-GB"/>
        </w:rPr>
        <w:t>_______________________________________________________________________________________</w:t>
      </w:r>
    </w:p>
    <w:p w:rsidR="00C011AF" w:rsidRDefault="00C011AF" w:rsidP="00433A37">
      <w:pPr>
        <w:pStyle w:val="Paragrafoelenco"/>
        <w:ind w:left="360"/>
        <w:rPr>
          <w:lang w:val="en-GB"/>
        </w:rPr>
      </w:pPr>
    </w:p>
    <w:p w:rsidR="00CB3B04" w:rsidRDefault="00462E45" w:rsidP="00CB3B04">
      <w:pPr>
        <w:pStyle w:val="Paragrafoelenco"/>
        <w:numPr>
          <w:ilvl w:val="0"/>
          <w:numId w:val="1"/>
        </w:numPr>
        <w:rPr>
          <w:lang w:val="en-GB"/>
        </w:rPr>
      </w:pPr>
      <w:r>
        <w:rPr>
          <w:lang w:val="en-GB"/>
        </w:rPr>
        <w:t xml:space="preserve">The Basel accord on bank capital is meant to </w:t>
      </w:r>
      <w:r w:rsidR="00E57059">
        <w:rPr>
          <w:lang w:val="en-GB"/>
        </w:rPr>
        <w:t>cover</w:t>
      </w:r>
      <w:r w:rsidR="00CB3B04">
        <w:rPr>
          <w:lang w:val="en-GB"/>
        </w:rPr>
        <w:t xml:space="preserve"> against banks expected losses. True/False/Uncertain. Explain</w:t>
      </w:r>
    </w:p>
    <w:p w:rsidR="00706C0F" w:rsidRDefault="00CB3B04" w:rsidP="00DD2EFE">
      <w:pPr>
        <w:pStyle w:val="Paragrafoelenco"/>
        <w:ind w:left="360"/>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2EFE" w:rsidRDefault="00DD2EFE" w:rsidP="00DD2EFE">
      <w:pPr>
        <w:pStyle w:val="Paragrafoelenco"/>
        <w:ind w:left="360"/>
        <w:rPr>
          <w:lang w:val="en-GB"/>
        </w:rPr>
      </w:pPr>
    </w:p>
    <w:p w:rsidR="00002B44" w:rsidRDefault="00DD2EFE" w:rsidP="00002B44">
      <w:pPr>
        <w:pStyle w:val="Paragrafoelenco"/>
        <w:numPr>
          <w:ilvl w:val="0"/>
          <w:numId w:val="1"/>
        </w:numPr>
        <w:rPr>
          <w:lang w:val="en-GB"/>
        </w:rPr>
      </w:pPr>
      <w:r>
        <w:rPr>
          <w:lang w:val="en-GB"/>
        </w:rPr>
        <w:t xml:space="preserve">Central Banks can </w:t>
      </w:r>
      <w:r w:rsidR="00002B44">
        <w:rPr>
          <w:lang w:val="en-GB"/>
        </w:rPr>
        <w:t xml:space="preserve">control both the Money Supply and the </w:t>
      </w:r>
      <w:proofErr w:type="spellStart"/>
      <w:r w:rsidR="00002B44">
        <w:rPr>
          <w:lang w:val="en-GB"/>
        </w:rPr>
        <w:t>shortterm</w:t>
      </w:r>
      <w:proofErr w:type="spellEnd"/>
      <w:r w:rsidR="00002B44">
        <w:rPr>
          <w:lang w:val="en-GB"/>
        </w:rPr>
        <w:t xml:space="preserve"> interest rates level. </w:t>
      </w:r>
    </w:p>
    <w:p w:rsidR="00002B44" w:rsidRDefault="00002B44" w:rsidP="00002B44">
      <w:pPr>
        <w:pStyle w:val="Paragrafoelenco"/>
        <w:pBdr>
          <w:bottom w:val="single" w:sz="12" w:space="1" w:color="auto"/>
        </w:pBdr>
        <w:ind w:left="360"/>
        <w:rPr>
          <w:lang w:val="en-GB"/>
        </w:rPr>
      </w:pPr>
      <w:r>
        <w:rPr>
          <w:lang w:val="en-GB"/>
        </w:rPr>
        <w:t>True/False/Uncertain. Explain</w:t>
      </w:r>
      <w:r>
        <w:rPr>
          <w:lang w:val="en-GB"/>
        </w:rPr>
        <w:t xml:space="preserve"> </w:t>
      </w: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B44" w:rsidRDefault="00002B44" w:rsidP="00002B44">
      <w:pPr>
        <w:pStyle w:val="Paragrafoelenco"/>
        <w:pBdr>
          <w:bottom w:val="single" w:sz="12" w:space="1" w:color="auto"/>
        </w:pBdr>
        <w:ind w:left="360"/>
        <w:rPr>
          <w:lang w:val="en-GB"/>
        </w:rPr>
      </w:pPr>
    </w:p>
    <w:p w:rsidR="00002B44" w:rsidRDefault="00002B44" w:rsidP="00002B44">
      <w:pPr>
        <w:pStyle w:val="Paragrafoelenco"/>
        <w:ind w:left="360"/>
        <w:rPr>
          <w:lang w:val="en-GB"/>
        </w:rPr>
      </w:pPr>
    </w:p>
    <w:p w:rsidR="00DD2EFE" w:rsidRDefault="00002B44" w:rsidP="00DD2EFE">
      <w:pPr>
        <w:pStyle w:val="Paragrafoelenco"/>
        <w:numPr>
          <w:ilvl w:val="0"/>
          <w:numId w:val="1"/>
        </w:numPr>
        <w:rPr>
          <w:lang w:val="en-GB"/>
        </w:rPr>
      </w:pPr>
      <w:r>
        <w:rPr>
          <w:lang w:val="en-GB"/>
        </w:rPr>
        <w:t xml:space="preserve">An increase in the perceived riskiness of corporate bonds (increase of </w:t>
      </w:r>
      <w:r w:rsidR="004C37A6">
        <w:rPr>
          <w:lang w:val="en-GB"/>
        </w:rPr>
        <w:t xml:space="preserve">perceived </w:t>
      </w:r>
      <w:r>
        <w:rPr>
          <w:lang w:val="en-GB"/>
        </w:rPr>
        <w:t>default risk), in general, results in a</w:t>
      </w:r>
      <w:r w:rsidR="004C37A6">
        <w:rPr>
          <w:lang w:val="en-GB"/>
        </w:rPr>
        <w:t>n</w:t>
      </w:r>
      <w:r>
        <w:rPr>
          <w:lang w:val="en-GB"/>
        </w:rPr>
        <w:t xml:space="preserve"> increase in the</w:t>
      </w:r>
      <w:r w:rsidR="004C37A6">
        <w:rPr>
          <w:lang w:val="en-GB"/>
        </w:rPr>
        <w:t>ir</w:t>
      </w:r>
      <w:r>
        <w:rPr>
          <w:lang w:val="en-GB"/>
        </w:rPr>
        <w:t xml:space="preserve"> risk premium versus risk free bonds. This is due to the fact that the </w:t>
      </w:r>
      <w:r w:rsidR="004C37A6">
        <w:rPr>
          <w:lang w:val="en-GB"/>
        </w:rPr>
        <w:t xml:space="preserve">interest on corporate bonds increase more than the increase in risk free bonds (all things equal also interest rates on risk free bond increase but less than interest rates on corporate bonds). </w:t>
      </w:r>
      <w:r w:rsidR="004C37A6">
        <w:rPr>
          <w:lang w:val="en-GB"/>
        </w:rPr>
        <w:t>True/False/Uncertain. Explain</w:t>
      </w:r>
    </w:p>
    <w:p w:rsidR="004C37A6" w:rsidRDefault="004C37A6" w:rsidP="004C37A6">
      <w:pPr>
        <w:pStyle w:val="Paragrafoelenco"/>
        <w:numPr>
          <w:ilvl w:val="0"/>
          <w:numId w:val="1"/>
        </w:numPr>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2EFE" w:rsidRPr="004C37A6" w:rsidRDefault="00DD2EFE" w:rsidP="004C37A6">
      <w:pPr>
        <w:pStyle w:val="Paragrafoelenco"/>
        <w:ind w:left="360"/>
        <w:rPr>
          <w:lang w:val="en-GB"/>
        </w:rPr>
      </w:pPr>
    </w:p>
    <w:p w:rsidR="00DD2EFE" w:rsidRDefault="00DD2EFE" w:rsidP="00DD2EFE">
      <w:pPr>
        <w:pStyle w:val="Paragrafoelenco"/>
        <w:ind w:left="360"/>
        <w:rPr>
          <w:lang w:val="en-GB"/>
        </w:rPr>
      </w:pPr>
    </w:p>
    <w:p w:rsidR="00DD2EFE" w:rsidRDefault="00DD2EFE" w:rsidP="00DD2EFE">
      <w:pPr>
        <w:pStyle w:val="Paragrafoelenco"/>
        <w:ind w:left="360"/>
        <w:rPr>
          <w:lang w:val="en-GB"/>
        </w:rPr>
      </w:pPr>
    </w:p>
    <w:p w:rsidR="00DD2EFE" w:rsidRDefault="00DD2EFE" w:rsidP="00DD2EFE">
      <w:pPr>
        <w:pStyle w:val="Paragrafoelenco"/>
        <w:ind w:left="360"/>
        <w:rPr>
          <w:lang w:val="en-GB"/>
        </w:rPr>
      </w:pPr>
    </w:p>
    <w:p w:rsidR="00DD2EFE" w:rsidRDefault="00DD2EFE" w:rsidP="00DD2EFE">
      <w:pPr>
        <w:pStyle w:val="Paragrafoelenco"/>
        <w:ind w:left="360"/>
        <w:rPr>
          <w:lang w:val="en-GB"/>
        </w:rPr>
      </w:pPr>
    </w:p>
    <w:p w:rsidR="004C37A6" w:rsidRDefault="004C37A6" w:rsidP="00DD2EFE">
      <w:pPr>
        <w:pStyle w:val="Paragrafoelenco"/>
        <w:ind w:left="360"/>
        <w:rPr>
          <w:lang w:val="en-GB"/>
        </w:rPr>
      </w:pPr>
    </w:p>
    <w:p w:rsidR="004C37A6" w:rsidRDefault="004C37A6" w:rsidP="00DD2EFE">
      <w:pPr>
        <w:pStyle w:val="Paragrafoelenco"/>
        <w:ind w:left="360"/>
        <w:rPr>
          <w:lang w:val="en-GB"/>
        </w:rPr>
      </w:pPr>
    </w:p>
    <w:p w:rsidR="004C37A6" w:rsidRDefault="004C37A6" w:rsidP="00DD2EFE">
      <w:pPr>
        <w:pStyle w:val="Paragrafoelenco"/>
        <w:ind w:left="360"/>
        <w:rPr>
          <w:lang w:val="en-GB"/>
        </w:rPr>
      </w:pPr>
    </w:p>
    <w:p w:rsidR="004C37A6" w:rsidRDefault="004C37A6" w:rsidP="00DD2EFE">
      <w:pPr>
        <w:pStyle w:val="Paragrafoelenco"/>
        <w:ind w:left="360"/>
        <w:rPr>
          <w:lang w:val="en-GB"/>
        </w:rPr>
      </w:pPr>
    </w:p>
    <w:p w:rsidR="004C37A6" w:rsidRDefault="004C37A6" w:rsidP="00DD2EFE">
      <w:pPr>
        <w:pStyle w:val="Paragrafoelenco"/>
        <w:ind w:left="360"/>
        <w:rPr>
          <w:lang w:val="en-GB"/>
        </w:rPr>
      </w:pPr>
    </w:p>
    <w:p w:rsidR="004C37A6" w:rsidRDefault="004C37A6" w:rsidP="00DD2EFE">
      <w:pPr>
        <w:pStyle w:val="Paragrafoelenco"/>
        <w:ind w:left="360"/>
        <w:rPr>
          <w:lang w:val="en-GB"/>
        </w:rPr>
      </w:pPr>
    </w:p>
    <w:p w:rsidR="004C37A6" w:rsidRDefault="004C37A6" w:rsidP="00DD2EFE">
      <w:pPr>
        <w:pStyle w:val="Paragrafoelenco"/>
        <w:ind w:left="360"/>
        <w:rPr>
          <w:lang w:val="en-GB"/>
        </w:rPr>
      </w:pPr>
    </w:p>
    <w:p w:rsidR="004C37A6" w:rsidRDefault="004C37A6" w:rsidP="00DD2EFE">
      <w:pPr>
        <w:pStyle w:val="Paragrafoelenco"/>
        <w:ind w:left="360"/>
        <w:rPr>
          <w:lang w:val="en-GB"/>
        </w:rPr>
      </w:pPr>
    </w:p>
    <w:p w:rsidR="004C37A6" w:rsidRDefault="004C37A6" w:rsidP="00DD2EFE">
      <w:pPr>
        <w:pStyle w:val="Paragrafoelenco"/>
        <w:ind w:left="360"/>
        <w:rPr>
          <w:lang w:val="en-GB"/>
        </w:rPr>
      </w:pPr>
    </w:p>
    <w:p w:rsidR="004C37A6" w:rsidRDefault="004C37A6" w:rsidP="00DD2EFE">
      <w:pPr>
        <w:pStyle w:val="Paragrafoelenco"/>
        <w:ind w:left="360"/>
        <w:rPr>
          <w:lang w:val="en-GB"/>
        </w:rPr>
      </w:pPr>
    </w:p>
    <w:p w:rsidR="004C37A6" w:rsidRDefault="004C37A6" w:rsidP="00DD2EFE">
      <w:pPr>
        <w:pStyle w:val="Paragrafoelenco"/>
        <w:ind w:left="360"/>
        <w:rPr>
          <w:lang w:val="en-GB"/>
        </w:rPr>
      </w:pPr>
    </w:p>
    <w:p w:rsidR="004C37A6" w:rsidRDefault="004C37A6" w:rsidP="00DD2EFE">
      <w:pPr>
        <w:pStyle w:val="Paragrafoelenco"/>
        <w:ind w:left="360"/>
        <w:rPr>
          <w:lang w:val="en-GB"/>
        </w:rPr>
      </w:pPr>
    </w:p>
    <w:p w:rsidR="004C37A6" w:rsidRDefault="004C37A6" w:rsidP="00DD2EFE">
      <w:pPr>
        <w:pStyle w:val="Paragrafoelenco"/>
        <w:ind w:left="360"/>
        <w:rPr>
          <w:lang w:val="en-GB"/>
        </w:rPr>
      </w:pPr>
    </w:p>
    <w:p w:rsidR="004C37A6" w:rsidRDefault="004C37A6" w:rsidP="00DD2EFE">
      <w:pPr>
        <w:pStyle w:val="Paragrafoelenco"/>
        <w:ind w:left="360"/>
        <w:rPr>
          <w:lang w:val="en-GB"/>
        </w:rPr>
      </w:pPr>
    </w:p>
    <w:p w:rsidR="004C37A6" w:rsidRDefault="004C37A6" w:rsidP="00DD2EFE">
      <w:pPr>
        <w:pStyle w:val="Paragrafoelenco"/>
        <w:ind w:left="360"/>
        <w:rPr>
          <w:lang w:val="en-GB"/>
        </w:rPr>
      </w:pPr>
    </w:p>
    <w:p w:rsidR="004C37A6" w:rsidRDefault="004C37A6" w:rsidP="00DD2EFE">
      <w:pPr>
        <w:pStyle w:val="Paragrafoelenco"/>
        <w:ind w:left="360"/>
        <w:rPr>
          <w:lang w:val="en-GB"/>
        </w:rPr>
      </w:pPr>
    </w:p>
    <w:p w:rsidR="004C37A6" w:rsidRDefault="004C37A6" w:rsidP="00DD2EFE">
      <w:pPr>
        <w:pStyle w:val="Paragrafoelenco"/>
        <w:ind w:left="360"/>
        <w:rPr>
          <w:lang w:val="en-GB"/>
        </w:rPr>
      </w:pPr>
    </w:p>
    <w:p w:rsidR="004C37A6" w:rsidRDefault="004C37A6" w:rsidP="00DD2EFE">
      <w:pPr>
        <w:pStyle w:val="Paragrafoelenco"/>
        <w:ind w:left="360"/>
        <w:rPr>
          <w:lang w:val="en-GB"/>
        </w:rPr>
      </w:pPr>
    </w:p>
    <w:p w:rsidR="00DD2EFE" w:rsidRDefault="00DD2EFE" w:rsidP="00DD2EFE">
      <w:pPr>
        <w:pStyle w:val="Paragrafoelenco"/>
        <w:ind w:left="360"/>
        <w:rPr>
          <w:lang w:val="en-GB"/>
        </w:rPr>
      </w:pPr>
    </w:p>
    <w:p w:rsidR="0073650F" w:rsidRPr="00F5014A" w:rsidRDefault="0073650F" w:rsidP="00DA26ED">
      <w:pPr>
        <w:pStyle w:val="Paragrafoelenco"/>
        <w:numPr>
          <w:ilvl w:val="0"/>
          <w:numId w:val="1"/>
        </w:numPr>
        <w:spacing w:before="240" w:after="0"/>
        <w:jc w:val="both"/>
      </w:pPr>
      <w:r w:rsidRPr="00F5014A">
        <w:t xml:space="preserve">Compute the present value of the following bond: </w:t>
      </w:r>
    </w:p>
    <w:p w:rsidR="0073650F" w:rsidRPr="00F5014A" w:rsidRDefault="0073650F" w:rsidP="0073650F">
      <w:pPr>
        <w:pStyle w:val="Paragrafoelenco"/>
        <w:numPr>
          <w:ilvl w:val="1"/>
          <w:numId w:val="2"/>
        </w:numPr>
        <w:spacing w:after="0"/>
        <w:jc w:val="both"/>
      </w:pPr>
      <w:r>
        <w:t>2</w:t>
      </w:r>
      <w:r w:rsidRPr="00F5014A">
        <w:t xml:space="preserve"> years to maturity;</w:t>
      </w:r>
    </w:p>
    <w:p w:rsidR="0073650F" w:rsidRPr="00F5014A" w:rsidRDefault="0073650F" w:rsidP="0073650F">
      <w:pPr>
        <w:pStyle w:val="Paragrafoelenco"/>
        <w:numPr>
          <w:ilvl w:val="1"/>
          <w:numId w:val="2"/>
        </w:numPr>
        <w:spacing w:after="0"/>
        <w:jc w:val="both"/>
      </w:pPr>
      <w:r>
        <w:t>Semi-a</w:t>
      </w:r>
      <w:r w:rsidRPr="00F5014A">
        <w:t>nnual coupon</w:t>
      </w:r>
    </w:p>
    <w:p w:rsidR="0073650F" w:rsidRPr="00F5014A" w:rsidRDefault="0092229E" w:rsidP="0073650F">
      <w:pPr>
        <w:pStyle w:val="Paragrafoelenco"/>
        <w:numPr>
          <w:ilvl w:val="1"/>
          <w:numId w:val="2"/>
        </w:numPr>
        <w:spacing w:after="0"/>
        <w:jc w:val="both"/>
      </w:pPr>
      <w:r>
        <w:t>C</w:t>
      </w:r>
      <w:r w:rsidR="0073650F" w:rsidRPr="00F5014A">
        <w:t>oupon 3</w:t>
      </w:r>
      <w:r w:rsidR="00DD2EFE">
        <w:t xml:space="preserve"> paid every 6 months</w:t>
      </w:r>
    </w:p>
    <w:p w:rsidR="0073650F" w:rsidRPr="00F5014A" w:rsidRDefault="0073650F" w:rsidP="0073650F">
      <w:pPr>
        <w:pStyle w:val="Paragrafoelenco"/>
        <w:numPr>
          <w:ilvl w:val="1"/>
          <w:numId w:val="2"/>
        </w:numPr>
        <w:spacing w:after="0"/>
        <w:jc w:val="both"/>
      </w:pPr>
      <w:r w:rsidRPr="00F5014A">
        <w:t>Face value – 100</w:t>
      </w:r>
    </w:p>
    <w:p w:rsidR="0073650F" w:rsidRDefault="0092229E" w:rsidP="0073650F">
      <w:pPr>
        <w:pStyle w:val="Paragrafoelenco"/>
        <w:numPr>
          <w:ilvl w:val="1"/>
          <w:numId w:val="2"/>
        </w:numPr>
        <w:spacing w:after="0"/>
        <w:jc w:val="both"/>
      </w:pPr>
      <w:r>
        <w:t xml:space="preserve">Annual </w:t>
      </w:r>
      <w:r w:rsidR="0073650F" w:rsidRPr="00F5014A">
        <w:t>Interest rate 2%</w:t>
      </w:r>
    </w:p>
    <w:p w:rsidR="00DD2EFE" w:rsidRDefault="00DD2EFE" w:rsidP="00DD2EFE">
      <w:pPr>
        <w:pStyle w:val="Paragrafoelenco"/>
        <w:spacing w:after="0"/>
        <w:ind w:left="1440"/>
        <w:jc w:val="both"/>
      </w:pPr>
    </w:p>
    <w:p w:rsidR="00DD2EFE" w:rsidRDefault="00DD2EFE" w:rsidP="00DD2EFE">
      <w:pPr>
        <w:pStyle w:val="Paragrafoelenco"/>
        <w:spacing w:after="0"/>
        <w:jc w:val="both"/>
      </w:pPr>
    </w:p>
    <w:p w:rsidR="00DA26ED" w:rsidRDefault="00DA26ED" w:rsidP="00DA26ED">
      <w:pPr>
        <w:spacing w:after="0"/>
        <w:jc w:val="both"/>
      </w:pPr>
    </w:p>
    <w:p w:rsidR="00DD2EFE" w:rsidRDefault="00DD2EFE" w:rsidP="00DA26ED">
      <w:pPr>
        <w:spacing w:after="0"/>
        <w:jc w:val="both"/>
      </w:pPr>
    </w:p>
    <w:p w:rsidR="00DD2EFE" w:rsidRDefault="00DD2EFE" w:rsidP="00DA26ED">
      <w:pPr>
        <w:spacing w:after="0"/>
        <w:jc w:val="both"/>
      </w:pPr>
    </w:p>
    <w:p w:rsidR="00DD2EFE" w:rsidRDefault="00DD2EFE" w:rsidP="00DA26ED">
      <w:pPr>
        <w:spacing w:after="0"/>
        <w:jc w:val="both"/>
      </w:pPr>
    </w:p>
    <w:p w:rsidR="00DD2EFE" w:rsidRDefault="00DD2EFE" w:rsidP="00DA26ED">
      <w:pPr>
        <w:spacing w:after="0"/>
        <w:jc w:val="both"/>
      </w:pPr>
    </w:p>
    <w:p w:rsidR="00DD2EFE" w:rsidRDefault="00DD2EFE" w:rsidP="00DA26ED">
      <w:pPr>
        <w:spacing w:after="0"/>
        <w:jc w:val="both"/>
      </w:pPr>
    </w:p>
    <w:p w:rsidR="00DD2EFE" w:rsidRDefault="00DD2EFE" w:rsidP="00DA26ED">
      <w:pPr>
        <w:spacing w:after="0"/>
        <w:jc w:val="both"/>
      </w:pPr>
    </w:p>
    <w:p w:rsidR="00DD2EFE" w:rsidRDefault="00DD2EFE" w:rsidP="00DA26ED">
      <w:pPr>
        <w:spacing w:after="0"/>
        <w:jc w:val="both"/>
      </w:pPr>
    </w:p>
    <w:p w:rsidR="00DD2EFE" w:rsidRDefault="00DD2EFE" w:rsidP="00DA26ED">
      <w:pPr>
        <w:spacing w:after="0"/>
        <w:jc w:val="both"/>
      </w:pPr>
    </w:p>
    <w:p w:rsidR="00DD2EFE" w:rsidRDefault="00DD2EFE" w:rsidP="00DA26ED">
      <w:pPr>
        <w:spacing w:after="0"/>
        <w:jc w:val="both"/>
      </w:pPr>
    </w:p>
    <w:p w:rsidR="00DD2EFE" w:rsidRDefault="00DD2EFE" w:rsidP="00DA26ED">
      <w:pPr>
        <w:spacing w:after="0"/>
        <w:jc w:val="both"/>
      </w:pPr>
    </w:p>
    <w:p w:rsidR="00DD2EFE" w:rsidRDefault="00DD2EFE" w:rsidP="00DA26ED">
      <w:pPr>
        <w:spacing w:after="0"/>
        <w:jc w:val="both"/>
      </w:pPr>
    </w:p>
    <w:p w:rsidR="00DD2EFE" w:rsidRDefault="00DD2EFE" w:rsidP="00DA26ED">
      <w:pPr>
        <w:spacing w:after="0"/>
        <w:jc w:val="both"/>
      </w:pPr>
    </w:p>
    <w:p w:rsidR="00DD2EFE" w:rsidRDefault="00DD2EFE" w:rsidP="00DA26ED">
      <w:pPr>
        <w:spacing w:after="0"/>
        <w:jc w:val="both"/>
      </w:pPr>
    </w:p>
    <w:p w:rsidR="00DD2EFE" w:rsidRDefault="00DD2EFE" w:rsidP="00DA26ED">
      <w:pPr>
        <w:spacing w:after="0"/>
        <w:jc w:val="both"/>
      </w:pPr>
    </w:p>
    <w:p w:rsidR="00DD2EFE" w:rsidRDefault="00DD2EFE" w:rsidP="00DA26ED">
      <w:pPr>
        <w:spacing w:after="0"/>
        <w:jc w:val="both"/>
      </w:pPr>
    </w:p>
    <w:p w:rsidR="00DD2EFE" w:rsidRDefault="00DD2EFE" w:rsidP="00DA26ED">
      <w:pPr>
        <w:spacing w:after="0"/>
        <w:jc w:val="both"/>
      </w:pPr>
    </w:p>
    <w:p w:rsidR="00DD2EFE" w:rsidRDefault="00DD2EFE" w:rsidP="00DA26ED">
      <w:pPr>
        <w:spacing w:after="0"/>
        <w:jc w:val="both"/>
      </w:pPr>
    </w:p>
    <w:p w:rsidR="00DD2EFE" w:rsidRDefault="00DD2EFE" w:rsidP="00DA26ED">
      <w:pPr>
        <w:spacing w:after="0"/>
        <w:jc w:val="both"/>
      </w:pPr>
    </w:p>
    <w:p w:rsidR="00DD2EFE" w:rsidRDefault="00DD2EFE" w:rsidP="00DA26ED">
      <w:pPr>
        <w:spacing w:after="0"/>
        <w:jc w:val="both"/>
      </w:pPr>
    </w:p>
    <w:p w:rsidR="00DD2EFE" w:rsidRDefault="00DD2EFE" w:rsidP="00DA26ED">
      <w:pPr>
        <w:spacing w:after="0"/>
        <w:jc w:val="both"/>
      </w:pPr>
    </w:p>
    <w:p w:rsidR="00DD2EFE" w:rsidRDefault="00DD2EFE" w:rsidP="00DA26ED">
      <w:pPr>
        <w:spacing w:after="0"/>
        <w:jc w:val="both"/>
      </w:pPr>
    </w:p>
    <w:p w:rsidR="00DD2EFE" w:rsidRDefault="00DD2EFE" w:rsidP="00DA26ED">
      <w:pPr>
        <w:spacing w:after="0"/>
        <w:jc w:val="both"/>
      </w:pPr>
    </w:p>
    <w:p w:rsidR="00DD2EFE" w:rsidRDefault="00DD2EFE" w:rsidP="00DA26ED">
      <w:pPr>
        <w:spacing w:after="0"/>
        <w:jc w:val="both"/>
      </w:pPr>
    </w:p>
    <w:p w:rsidR="00DD2EFE" w:rsidRDefault="00DD2EFE" w:rsidP="00DA26ED">
      <w:pPr>
        <w:spacing w:after="0"/>
        <w:jc w:val="both"/>
      </w:pPr>
    </w:p>
    <w:p w:rsidR="00DD2EFE" w:rsidRDefault="00DD2EFE" w:rsidP="00DA26ED">
      <w:pPr>
        <w:spacing w:after="0"/>
        <w:jc w:val="both"/>
      </w:pPr>
    </w:p>
    <w:p w:rsidR="00DD2EFE" w:rsidRDefault="00DD2EFE" w:rsidP="00DA26ED">
      <w:pPr>
        <w:spacing w:after="0"/>
        <w:jc w:val="both"/>
      </w:pPr>
    </w:p>
    <w:p w:rsidR="00DD2EFE" w:rsidRDefault="00DD2EFE" w:rsidP="00DA26ED">
      <w:pPr>
        <w:spacing w:after="0"/>
        <w:jc w:val="both"/>
      </w:pPr>
    </w:p>
    <w:p w:rsidR="00DD2EFE" w:rsidRDefault="00DD2EFE" w:rsidP="00DA26ED">
      <w:pPr>
        <w:spacing w:after="0"/>
        <w:jc w:val="both"/>
      </w:pPr>
    </w:p>
    <w:p w:rsidR="00DD2EFE" w:rsidRDefault="00DD2EFE" w:rsidP="00DA26ED">
      <w:pPr>
        <w:spacing w:after="0"/>
        <w:jc w:val="both"/>
      </w:pPr>
    </w:p>
    <w:p w:rsidR="00DD2EFE" w:rsidRDefault="00DD2EFE" w:rsidP="00DA26ED">
      <w:pPr>
        <w:spacing w:after="0"/>
        <w:jc w:val="both"/>
      </w:pPr>
    </w:p>
    <w:p w:rsidR="00DD2EFE" w:rsidRDefault="00DD2EFE" w:rsidP="00DA26ED">
      <w:pPr>
        <w:spacing w:after="0"/>
        <w:jc w:val="both"/>
      </w:pPr>
    </w:p>
    <w:p w:rsidR="00DD2EFE" w:rsidRDefault="00DD2EFE" w:rsidP="00DA26ED">
      <w:pPr>
        <w:spacing w:after="0"/>
        <w:jc w:val="both"/>
      </w:pPr>
    </w:p>
    <w:p w:rsidR="00DD2EFE" w:rsidRDefault="00DD2EFE" w:rsidP="00DA26ED">
      <w:pPr>
        <w:spacing w:after="0"/>
        <w:jc w:val="both"/>
      </w:pPr>
    </w:p>
    <w:p w:rsidR="00DD2EFE" w:rsidRPr="00F5014A" w:rsidRDefault="00DD2EFE" w:rsidP="00DA26ED">
      <w:pPr>
        <w:spacing w:after="0"/>
        <w:jc w:val="both"/>
      </w:pPr>
    </w:p>
    <w:p w:rsidR="00D161FD" w:rsidRDefault="00D161FD" w:rsidP="00DA26ED">
      <w:pPr>
        <w:pStyle w:val="Paragrafoelenco"/>
        <w:numPr>
          <w:ilvl w:val="0"/>
          <w:numId w:val="1"/>
        </w:numPr>
        <w:spacing w:before="240" w:after="0"/>
        <w:jc w:val="both"/>
      </w:pPr>
      <w:r>
        <w:t xml:space="preserve">Compute the price and the duration of the following bonds supposing that the interest rates are 5% and that they remain constant over time. </w:t>
      </w:r>
    </w:p>
    <w:p w:rsidR="00DA26ED" w:rsidRDefault="00DA26ED" w:rsidP="00DA26ED">
      <w:pPr>
        <w:pStyle w:val="Paragrafoelenco"/>
        <w:spacing w:before="240" w:after="0"/>
        <w:ind w:left="426"/>
        <w:jc w:val="both"/>
      </w:pPr>
    </w:p>
    <w:tbl>
      <w:tblPr>
        <w:tblStyle w:val="Grigliatabella"/>
        <w:tblW w:w="0" w:type="auto"/>
        <w:tblInd w:w="720" w:type="dxa"/>
        <w:tblLook w:val="04A0" w:firstRow="1" w:lastRow="0" w:firstColumn="1" w:lastColumn="0" w:noHBand="0" w:noVBand="1"/>
      </w:tblPr>
      <w:tblGrid>
        <w:gridCol w:w="1541"/>
        <w:gridCol w:w="1536"/>
        <w:gridCol w:w="1537"/>
        <w:gridCol w:w="1537"/>
        <w:gridCol w:w="1538"/>
        <w:gridCol w:w="1553"/>
      </w:tblGrid>
      <w:tr w:rsidR="00D161FD" w:rsidTr="004F1311">
        <w:tc>
          <w:tcPr>
            <w:tcW w:w="1541" w:type="dxa"/>
          </w:tcPr>
          <w:p w:rsidR="00D161FD" w:rsidRPr="00706C0F" w:rsidRDefault="00D161FD" w:rsidP="00D40DD6">
            <w:pPr>
              <w:ind w:left="426" w:hanging="426"/>
              <w:jc w:val="both"/>
              <w:rPr>
                <w:i/>
              </w:rPr>
            </w:pPr>
            <w:r w:rsidRPr="00706C0F">
              <w:rPr>
                <w:i/>
              </w:rPr>
              <w:t>Year</w:t>
            </w:r>
          </w:p>
        </w:tc>
        <w:tc>
          <w:tcPr>
            <w:tcW w:w="1536" w:type="dxa"/>
          </w:tcPr>
          <w:p w:rsidR="00D161FD" w:rsidRPr="00706C0F" w:rsidRDefault="00D161FD" w:rsidP="00D40DD6">
            <w:pPr>
              <w:ind w:left="426" w:right="282" w:hanging="426"/>
              <w:jc w:val="right"/>
              <w:rPr>
                <w:i/>
              </w:rPr>
            </w:pPr>
            <w:r w:rsidRPr="00706C0F">
              <w:rPr>
                <w:i/>
              </w:rPr>
              <w:t>0</w:t>
            </w:r>
          </w:p>
        </w:tc>
        <w:tc>
          <w:tcPr>
            <w:tcW w:w="1537" w:type="dxa"/>
          </w:tcPr>
          <w:p w:rsidR="00D161FD" w:rsidRPr="00706C0F" w:rsidRDefault="00D161FD" w:rsidP="00D40DD6">
            <w:pPr>
              <w:ind w:left="426" w:right="282" w:hanging="426"/>
              <w:jc w:val="right"/>
              <w:rPr>
                <w:i/>
              </w:rPr>
            </w:pPr>
            <w:r w:rsidRPr="00706C0F">
              <w:rPr>
                <w:i/>
              </w:rPr>
              <w:t>1</w:t>
            </w:r>
          </w:p>
        </w:tc>
        <w:tc>
          <w:tcPr>
            <w:tcW w:w="1537" w:type="dxa"/>
          </w:tcPr>
          <w:p w:rsidR="00D161FD" w:rsidRPr="00706C0F" w:rsidRDefault="00D161FD" w:rsidP="00D40DD6">
            <w:pPr>
              <w:ind w:left="426" w:right="282" w:hanging="426"/>
              <w:jc w:val="right"/>
              <w:rPr>
                <w:i/>
              </w:rPr>
            </w:pPr>
            <w:r w:rsidRPr="00706C0F">
              <w:rPr>
                <w:i/>
              </w:rPr>
              <w:t>2</w:t>
            </w:r>
          </w:p>
        </w:tc>
        <w:tc>
          <w:tcPr>
            <w:tcW w:w="1538" w:type="dxa"/>
          </w:tcPr>
          <w:p w:rsidR="00D161FD" w:rsidRPr="00706C0F" w:rsidRDefault="00D161FD" w:rsidP="00D40DD6">
            <w:pPr>
              <w:ind w:left="426" w:right="282" w:hanging="426"/>
              <w:jc w:val="right"/>
              <w:rPr>
                <w:i/>
              </w:rPr>
            </w:pPr>
            <w:r w:rsidRPr="00706C0F">
              <w:rPr>
                <w:i/>
              </w:rPr>
              <w:t>3</w:t>
            </w:r>
          </w:p>
        </w:tc>
        <w:tc>
          <w:tcPr>
            <w:tcW w:w="1553" w:type="dxa"/>
          </w:tcPr>
          <w:p w:rsidR="00D161FD" w:rsidRPr="00706C0F" w:rsidRDefault="00D161FD" w:rsidP="00D40DD6">
            <w:pPr>
              <w:ind w:left="426" w:right="282" w:hanging="426"/>
              <w:jc w:val="right"/>
              <w:rPr>
                <w:i/>
              </w:rPr>
            </w:pPr>
            <w:r w:rsidRPr="00706C0F">
              <w:rPr>
                <w:i/>
              </w:rPr>
              <w:t>4</w:t>
            </w:r>
          </w:p>
        </w:tc>
      </w:tr>
      <w:tr w:rsidR="00D161FD" w:rsidTr="004F1311">
        <w:tc>
          <w:tcPr>
            <w:tcW w:w="1541" w:type="dxa"/>
          </w:tcPr>
          <w:p w:rsidR="00D161FD" w:rsidRDefault="00D161FD" w:rsidP="00D40DD6">
            <w:pPr>
              <w:ind w:left="426" w:hanging="426"/>
              <w:jc w:val="both"/>
            </w:pPr>
            <w:r>
              <w:t xml:space="preserve">Bond </w:t>
            </w:r>
            <w:r w:rsidR="00706C0F">
              <w:t>#</w:t>
            </w:r>
            <w:r>
              <w:t>1</w:t>
            </w:r>
          </w:p>
        </w:tc>
        <w:tc>
          <w:tcPr>
            <w:tcW w:w="1536" w:type="dxa"/>
          </w:tcPr>
          <w:p w:rsidR="00D161FD" w:rsidRDefault="00D161FD" w:rsidP="00D40DD6">
            <w:pPr>
              <w:ind w:left="426" w:right="282" w:hanging="426"/>
              <w:jc w:val="right"/>
            </w:pPr>
            <w:r>
              <w:t>P?</w:t>
            </w:r>
          </w:p>
        </w:tc>
        <w:tc>
          <w:tcPr>
            <w:tcW w:w="1537" w:type="dxa"/>
          </w:tcPr>
          <w:p w:rsidR="00D161FD" w:rsidRDefault="00D161FD" w:rsidP="00D40DD6">
            <w:pPr>
              <w:ind w:left="426" w:right="282" w:hanging="426"/>
              <w:jc w:val="right"/>
            </w:pPr>
            <w:r>
              <w:t>5</w:t>
            </w:r>
          </w:p>
        </w:tc>
        <w:tc>
          <w:tcPr>
            <w:tcW w:w="1537" w:type="dxa"/>
          </w:tcPr>
          <w:p w:rsidR="00D161FD" w:rsidRDefault="00D161FD" w:rsidP="00D40DD6">
            <w:pPr>
              <w:ind w:left="426" w:right="282" w:hanging="426"/>
              <w:jc w:val="right"/>
            </w:pPr>
            <w:r>
              <w:t>5</w:t>
            </w:r>
          </w:p>
        </w:tc>
        <w:tc>
          <w:tcPr>
            <w:tcW w:w="1538" w:type="dxa"/>
          </w:tcPr>
          <w:p w:rsidR="00D161FD" w:rsidRDefault="00D161FD" w:rsidP="00D40DD6">
            <w:pPr>
              <w:ind w:left="426" w:right="282" w:hanging="426"/>
              <w:jc w:val="right"/>
            </w:pPr>
            <w:r>
              <w:t>5</w:t>
            </w:r>
          </w:p>
        </w:tc>
        <w:tc>
          <w:tcPr>
            <w:tcW w:w="1553" w:type="dxa"/>
          </w:tcPr>
          <w:p w:rsidR="00D161FD" w:rsidRDefault="00D161FD" w:rsidP="00D40DD6">
            <w:pPr>
              <w:ind w:left="426" w:right="282" w:hanging="426"/>
              <w:jc w:val="right"/>
            </w:pPr>
            <w:r>
              <w:t>105</w:t>
            </w:r>
          </w:p>
        </w:tc>
      </w:tr>
      <w:tr w:rsidR="00D161FD" w:rsidTr="004F1311">
        <w:tc>
          <w:tcPr>
            <w:tcW w:w="1541" w:type="dxa"/>
          </w:tcPr>
          <w:p w:rsidR="00D161FD" w:rsidRDefault="00D161FD" w:rsidP="00D40DD6">
            <w:pPr>
              <w:ind w:left="426" w:hanging="426"/>
              <w:jc w:val="both"/>
            </w:pPr>
            <w:r>
              <w:t xml:space="preserve">Bond </w:t>
            </w:r>
            <w:r w:rsidR="00706C0F">
              <w:t>#</w:t>
            </w:r>
            <w:r>
              <w:t>2</w:t>
            </w:r>
          </w:p>
        </w:tc>
        <w:tc>
          <w:tcPr>
            <w:tcW w:w="1536" w:type="dxa"/>
          </w:tcPr>
          <w:p w:rsidR="00D161FD" w:rsidRDefault="00D161FD" w:rsidP="00D40DD6">
            <w:pPr>
              <w:ind w:left="426" w:right="282" w:hanging="426"/>
              <w:jc w:val="right"/>
            </w:pPr>
            <w:r>
              <w:t>P?</w:t>
            </w:r>
          </w:p>
        </w:tc>
        <w:tc>
          <w:tcPr>
            <w:tcW w:w="1537" w:type="dxa"/>
          </w:tcPr>
          <w:p w:rsidR="00D161FD" w:rsidRDefault="00D161FD" w:rsidP="00D40DD6">
            <w:pPr>
              <w:ind w:left="426" w:right="282" w:hanging="426"/>
              <w:jc w:val="right"/>
            </w:pPr>
            <w:r>
              <w:t>-</w:t>
            </w:r>
          </w:p>
        </w:tc>
        <w:tc>
          <w:tcPr>
            <w:tcW w:w="1537" w:type="dxa"/>
          </w:tcPr>
          <w:p w:rsidR="00D161FD" w:rsidRDefault="00D161FD" w:rsidP="00D40DD6">
            <w:pPr>
              <w:ind w:left="426" w:right="282" w:hanging="426"/>
              <w:jc w:val="right"/>
            </w:pPr>
            <w:r>
              <w:t>-</w:t>
            </w:r>
          </w:p>
        </w:tc>
        <w:tc>
          <w:tcPr>
            <w:tcW w:w="1538" w:type="dxa"/>
          </w:tcPr>
          <w:p w:rsidR="00D161FD" w:rsidRDefault="00D161FD" w:rsidP="00D40DD6">
            <w:pPr>
              <w:ind w:left="426" w:right="282" w:hanging="426"/>
              <w:jc w:val="right"/>
            </w:pPr>
            <w:r>
              <w:t>-</w:t>
            </w:r>
          </w:p>
        </w:tc>
        <w:tc>
          <w:tcPr>
            <w:tcW w:w="1553" w:type="dxa"/>
          </w:tcPr>
          <w:p w:rsidR="00D161FD" w:rsidRDefault="00D161FD" w:rsidP="00D40DD6">
            <w:pPr>
              <w:ind w:left="426" w:right="282" w:hanging="426"/>
              <w:jc w:val="right"/>
            </w:pPr>
            <w:r>
              <w:t>100</w:t>
            </w:r>
          </w:p>
        </w:tc>
      </w:tr>
      <w:tr w:rsidR="00D161FD" w:rsidTr="004F1311">
        <w:tc>
          <w:tcPr>
            <w:tcW w:w="1541" w:type="dxa"/>
          </w:tcPr>
          <w:p w:rsidR="00D161FD" w:rsidRDefault="00D161FD" w:rsidP="00D40DD6">
            <w:pPr>
              <w:ind w:left="426" w:hanging="426"/>
              <w:jc w:val="both"/>
            </w:pPr>
            <w:r>
              <w:t xml:space="preserve">Bond </w:t>
            </w:r>
            <w:r w:rsidR="00706C0F">
              <w:t>#</w:t>
            </w:r>
            <w:r>
              <w:t>3</w:t>
            </w:r>
          </w:p>
        </w:tc>
        <w:tc>
          <w:tcPr>
            <w:tcW w:w="1536" w:type="dxa"/>
          </w:tcPr>
          <w:p w:rsidR="00D161FD" w:rsidRDefault="00D161FD" w:rsidP="00D40DD6">
            <w:pPr>
              <w:ind w:left="426" w:right="282" w:hanging="426"/>
              <w:jc w:val="right"/>
            </w:pPr>
            <w:r>
              <w:t>P?</w:t>
            </w:r>
          </w:p>
        </w:tc>
        <w:tc>
          <w:tcPr>
            <w:tcW w:w="1537" w:type="dxa"/>
          </w:tcPr>
          <w:p w:rsidR="00D161FD" w:rsidRDefault="004F1311" w:rsidP="00D40DD6">
            <w:pPr>
              <w:ind w:left="426" w:right="282" w:hanging="426"/>
              <w:jc w:val="right"/>
            </w:pPr>
            <w:r>
              <w:t>40</w:t>
            </w:r>
          </w:p>
        </w:tc>
        <w:tc>
          <w:tcPr>
            <w:tcW w:w="1537" w:type="dxa"/>
          </w:tcPr>
          <w:p w:rsidR="00D161FD" w:rsidRDefault="004F1311" w:rsidP="00D40DD6">
            <w:pPr>
              <w:ind w:left="426" w:right="282" w:hanging="426"/>
              <w:jc w:val="right"/>
            </w:pPr>
            <w:r>
              <w:t>2</w:t>
            </w:r>
            <w:r w:rsidR="00D161FD">
              <w:t>5</w:t>
            </w:r>
          </w:p>
        </w:tc>
        <w:tc>
          <w:tcPr>
            <w:tcW w:w="1538" w:type="dxa"/>
          </w:tcPr>
          <w:p w:rsidR="00D161FD" w:rsidRDefault="004F1311" w:rsidP="00D40DD6">
            <w:pPr>
              <w:ind w:left="426" w:right="282" w:hanging="426"/>
              <w:jc w:val="right"/>
            </w:pPr>
            <w:r>
              <w:t>20</w:t>
            </w:r>
          </w:p>
        </w:tc>
        <w:tc>
          <w:tcPr>
            <w:tcW w:w="1553" w:type="dxa"/>
          </w:tcPr>
          <w:p w:rsidR="00D161FD" w:rsidRDefault="004F1311" w:rsidP="00D40DD6">
            <w:pPr>
              <w:ind w:left="426" w:right="282" w:hanging="426"/>
              <w:jc w:val="right"/>
            </w:pPr>
            <w:r>
              <w:t>15</w:t>
            </w:r>
          </w:p>
        </w:tc>
      </w:tr>
    </w:tbl>
    <w:p w:rsidR="00706C0F" w:rsidRDefault="00706C0F"/>
    <w:p w:rsidR="004F1311" w:rsidRDefault="004F1311">
      <w:r>
        <w:t>Briefly comment the differences.</w:t>
      </w:r>
      <w:bookmarkStart w:id="0" w:name="_GoBack"/>
      <w:bookmarkEnd w:id="0"/>
      <w:r>
        <w:t xml:space="preserve">Compute the expected change in prices </w:t>
      </w:r>
      <w:r w:rsidR="00DD2EFE">
        <w:t xml:space="preserve">for each bond </w:t>
      </w:r>
      <w:r>
        <w:t>due to a 0.5% increase in interest rates.</w:t>
      </w:r>
    </w:p>
    <w:p w:rsidR="00DA26ED" w:rsidRDefault="00DA26ED"/>
    <w:p w:rsidR="00DD2EFE" w:rsidRDefault="00DD2EFE"/>
    <w:p w:rsidR="00DD2EFE" w:rsidRDefault="00DD2EFE"/>
    <w:p w:rsidR="00DD2EFE" w:rsidRDefault="00DD2EFE"/>
    <w:p w:rsidR="00DD2EFE" w:rsidRDefault="00DD2EFE"/>
    <w:p w:rsidR="00DD2EFE" w:rsidRDefault="00DD2EFE"/>
    <w:p w:rsidR="00DD2EFE" w:rsidRDefault="00DD2EFE"/>
    <w:p w:rsidR="00DD2EFE" w:rsidRDefault="00DD2EFE"/>
    <w:p w:rsidR="00DD2EFE" w:rsidRDefault="00DD2EFE"/>
    <w:p w:rsidR="00DD2EFE" w:rsidRDefault="00DD2EFE"/>
    <w:p w:rsidR="00DD2EFE" w:rsidRDefault="00DD2EFE"/>
    <w:p w:rsidR="00DD2EFE" w:rsidRDefault="00DD2EFE"/>
    <w:p w:rsidR="00DD2EFE" w:rsidRDefault="00DD2EFE"/>
    <w:p w:rsidR="00DD2EFE" w:rsidRDefault="00DD2EFE"/>
    <w:p w:rsidR="00DD2EFE" w:rsidRDefault="00DD2EFE"/>
    <w:p w:rsidR="00DD2EFE" w:rsidRDefault="00DD2EFE"/>
    <w:p w:rsidR="00DD2EFE" w:rsidRDefault="00DD2EFE"/>
    <w:p w:rsidR="00DD2EFE" w:rsidRDefault="00DD2EFE"/>
    <w:p w:rsidR="00DD2EFE" w:rsidRDefault="00DD2EFE"/>
    <w:p w:rsidR="00DD2EFE" w:rsidRDefault="00DD2EFE"/>
    <w:p w:rsidR="00574D04" w:rsidRDefault="00574D04" w:rsidP="00DA26ED">
      <w:pPr>
        <w:pStyle w:val="Paragrafoelenco"/>
        <w:numPr>
          <w:ilvl w:val="0"/>
          <w:numId w:val="1"/>
        </w:numPr>
        <w:rPr>
          <w:lang w:val="en-GB"/>
        </w:rPr>
      </w:pPr>
      <w:r>
        <w:rPr>
          <w:lang w:val="en-GB"/>
        </w:rPr>
        <w:lastRenderedPageBreak/>
        <w:t xml:space="preserve">Company </w:t>
      </w:r>
      <w:r w:rsidR="000D265D">
        <w:rPr>
          <w:lang w:val="en-GB"/>
        </w:rPr>
        <w:t>FS has just announced its dividend policy. It assumes the dividend growth in line with OECD GDP growth</w:t>
      </w:r>
      <w:r w:rsidR="00DD2EFE">
        <w:rPr>
          <w:lang w:val="en-GB"/>
        </w:rPr>
        <w:t>,</w:t>
      </w:r>
      <w:r w:rsidR="000D265D">
        <w:rPr>
          <w:lang w:val="en-GB"/>
        </w:rPr>
        <w:t xml:space="preserve"> which is estimated around</w:t>
      </w:r>
      <w:r w:rsidR="00B949A7">
        <w:rPr>
          <w:lang w:val="en-GB"/>
        </w:rPr>
        <w:t xml:space="preserve"> 2.5% for the foreseeable future. FS expected return on equity </w:t>
      </w:r>
      <w:r w:rsidR="0068526F">
        <w:rPr>
          <w:lang w:val="en-GB"/>
        </w:rPr>
        <w:t xml:space="preserve">is equal to 9% and the next </w:t>
      </w:r>
      <w:r w:rsidR="0041635E">
        <w:rPr>
          <w:lang w:val="en-GB"/>
        </w:rPr>
        <w:t>dividend is expected to be 10</w:t>
      </w:r>
      <w:r w:rsidR="00DD2EFE">
        <w:rPr>
          <w:lang w:val="en-GB"/>
        </w:rPr>
        <w:t xml:space="preserve"> </w:t>
      </w:r>
      <w:r w:rsidR="0068526F">
        <w:rPr>
          <w:lang w:val="en-GB"/>
        </w:rPr>
        <w:t xml:space="preserve">€. Calculate the expected stock price according to the Gordon’s model. The stock is trading at </w:t>
      </w:r>
      <w:r w:rsidR="0041635E">
        <w:rPr>
          <w:lang w:val="en-GB"/>
        </w:rPr>
        <w:t>150. Would you buy or sell the stock?</w:t>
      </w:r>
    </w:p>
    <w:p w:rsidR="007D6ABB" w:rsidRPr="00574D04" w:rsidRDefault="007D6ABB" w:rsidP="007D6ABB">
      <w:pPr>
        <w:pStyle w:val="Paragrafoelenco"/>
        <w:rPr>
          <w:lang w:val="en-GB"/>
        </w:rPr>
      </w:pPr>
      <w:r w:rsidRPr="007D6ABB">
        <w:rPr>
          <w:b/>
          <w:lang w:val="en-GB"/>
        </w:rPr>
        <w:t>BONUS</w:t>
      </w:r>
      <w:r>
        <w:rPr>
          <w:lang w:val="en-GB"/>
        </w:rPr>
        <w:t xml:space="preserve">. Which implied growth is the </w:t>
      </w:r>
      <w:proofErr w:type="gramStart"/>
      <w:r>
        <w:rPr>
          <w:lang w:val="en-GB"/>
        </w:rPr>
        <w:t>150 stock</w:t>
      </w:r>
      <w:proofErr w:type="gramEnd"/>
      <w:r>
        <w:rPr>
          <w:lang w:val="en-GB"/>
        </w:rPr>
        <w:t xml:space="preserve"> price assuming?</w:t>
      </w:r>
    </w:p>
    <w:sectPr w:rsidR="007D6ABB" w:rsidRPr="00574D04">
      <w:headerReference w:type="default" r:id="rId7"/>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D5D" w:rsidRDefault="00C93D5D" w:rsidP="00EE6385">
      <w:pPr>
        <w:spacing w:after="0" w:line="240" w:lineRule="auto"/>
      </w:pPr>
      <w:r>
        <w:separator/>
      </w:r>
    </w:p>
  </w:endnote>
  <w:endnote w:type="continuationSeparator" w:id="0">
    <w:p w:rsidR="00C93D5D" w:rsidRDefault="00C93D5D" w:rsidP="00EE6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D5D" w:rsidRDefault="00C93D5D" w:rsidP="00EE6385">
      <w:pPr>
        <w:spacing w:after="0" w:line="240" w:lineRule="auto"/>
      </w:pPr>
      <w:r>
        <w:separator/>
      </w:r>
    </w:p>
  </w:footnote>
  <w:footnote w:type="continuationSeparator" w:id="0">
    <w:p w:rsidR="00C93D5D" w:rsidRDefault="00C93D5D" w:rsidP="00EE6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385" w:rsidRPr="00600D60" w:rsidRDefault="00EE6385" w:rsidP="00EE6385">
    <w:pPr>
      <w:jc w:val="center"/>
      <w:rPr>
        <w:lang w:val="it-IT"/>
      </w:rPr>
    </w:pPr>
    <w:r w:rsidRPr="00600D60">
      <w:rPr>
        <w:lang w:val="it-IT"/>
      </w:rPr>
      <w:t>LIUC – Università Cattaneo</w:t>
    </w:r>
  </w:p>
  <w:p w:rsidR="00EE6385" w:rsidRPr="00600D60" w:rsidRDefault="00EE6385" w:rsidP="00EE6385">
    <w:pPr>
      <w:jc w:val="center"/>
      <w:rPr>
        <w:lang w:val="it-IT"/>
      </w:rPr>
    </w:pPr>
    <w:r w:rsidRPr="00600D60">
      <w:rPr>
        <w:lang w:val="it-IT"/>
      </w:rPr>
      <w:t>Financial system – Instructors: Massimo Armanini, Luigi Vena</w:t>
    </w:r>
  </w:p>
  <w:p w:rsidR="003134CE" w:rsidRPr="003134CE" w:rsidRDefault="003134CE" w:rsidP="00EE6385">
    <w:pPr>
      <w:jc w:val="center"/>
      <w:rPr>
        <w:lang w:val="en-GB"/>
      </w:rPr>
    </w:pPr>
    <w:r w:rsidRPr="003134CE">
      <w:rPr>
        <w:lang w:val="en-GB"/>
      </w:rPr>
      <w:t>Midterm exam</w:t>
    </w:r>
    <w:r>
      <w:rPr>
        <w:lang w:val="en-GB"/>
      </w:rPr>
      <w:t xml:space="preserve"> – November 27,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046F2"/>
    <w:multiLevelType w:val="hybridMultilevel"/>
    <w:tmpl w:val="08F4C2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A55F6"/>
    <w:multiLevelType w:val="hybridMultilevel"/>
    <w:tmpl w:val="D722B1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266363"/>
    <w:multiLevelType w:val="hybridMultilevel"/>
    <w:tmpl w:val="0CF8DB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6871FC"/>
    <w:multiLevelType w:val="hybridMultilevel"/>
    <w:tmpl w:val="5D002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E412E"/>
    <w:multiLevelType w:val="hybridMultilevel"/>
    <w:tmpl w:val="03FE6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1206B"/>
    <w:multiLevelType w:val="hybridMultilevel"/>
    <w:tmpl w:val="6C72E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206324"/>
    <w:multiLevelType w:val="hybridMultilevel"/>
    <w:tmpl w:val="496E6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8C"/>
    <w:rsid w:val="00002B44"/>
    <w:rsid w:val="00091E50"/>
    <w:rsid w:val="000A64FB"/>
    <w:rsid w:val="000D265D"/>
    <w:rsid w:val="000F0835"/>
    <w:rsid w:val="001448D9"/>
    <w:rsid w:val="0017252C"/>
    <w:rsid w:val="00190101"/>
    <w:rsid w:val="0026237C"/>
    <w:rsid w:val="00281B4B"/>
    <w:rsid w:val="002F37C9"/>
    <w:rsid w:val="00307A0D"/>
    <w:rsid w:val="003134CE"/>
    <w:rsid w:val="00334555"/>
    <w:rsid w:val="003F77D1"/>
    <w:rsid w:val="00412C5F"/>
    <w:rsid w:val="0041635E"/>
    <w:rsid w:val="004171DD"/>
    <w:rsid w:val="00433A37"/>
    <w:rsid w:val="00434BC7"/>
    <w:rsid w:val="0045410E"/>
    <w:rsid w:val="00462E45"/>
    <w:rsid w:val="004A168C"/>
    <w:rsid w:val="004C37A6"/>
    <w:rsid w:val="004F1311"/>
    <w:rsid w:val="00574D04"/>
    <w:rsid w:val="005C28D2"/>
    <w:rsid w:val="005C5AE8"/>
    <w:rsid w:val="00600D60"/>
    <w:rsid w:val="006633AD"/>
    <w:rsid w:val="006841E9"/>
    <w:rsid w:val="0068526F"/>
    <w:rsid w:val="00706C0F"/>
    <w:rsid w:val="00714E13"/>
    <w:rsid w:val="0073650F"/>
    <w:rsid w:val="00744338"/>
    <w:rsid w:val="0077119E"/>
    <w:rsid w:val="007D6ABB"/>
    <w:rsid w:val="007F3F27"/>
    <w:rsid w:val="0086207C"/>
    <w:rsid w:val="0089225C"/>
    <w:rsid w:val="0092229E"/>
    <w:rsid w:val="00926D51"/>
    <w:rsid w:val="00955E63"/>
    <w:rsid w:val="009F59CB"/>
    <w:rsid w:val="00B01275"/>
    <w:rsid w:val="00B4224A"/>
    <w:rsid w:val="00B949A7"/>
    <w:rsid w:val="00BC6ACF"/>
    <w:rsid w:val="00BD76AF"/>
    <w:rsid w:val="00BF0227"/>
    <w:rsid w:val="00C011AF"/>
    <w:rsid w:val="00C33FBE"/>
    <w:rsid w:val="00C504BC"/>
    <w:rsid w:val="00C93D5D"/>
    <w:rsid w:val="00CB3B04"/>
    <w:rsid w:val="00D161FD"/>
    <w:rsid w:val="00D20484"/>
    <w:rsid w:val="00D30747"/>
    <w:rsid w:val="00DA26ED"/>
    <w:rsid w:val="00DD2EFE"/>
    <w:rsid w:val="00E13A4C"/>
    <w:rsid w:val="00E44476"/>
    <w:rsid w:val="00E57059"/>
    <w:rsid w:val="00EA0186"/>
    <w:rsid w:val="00EE6385"/>
    <w:rsid w:val="00EF5B03"/>
    <w:rsid w:val="00F83D21"/>
    <w:rsid w:val="00FB1852"/>
    <w:rsid w:val="00FD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C04D"/>
  <w15:chartTrackingRefBased/>
  <w15:docId w15:val="{BFBC0425-EABD-48A1-8BE2-BA641B96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168C"/>
    <w:pPr>
      <w:ind w:left="720"/>
      <w:contextualSpacing/>
    </w:pPr>
  </w:style>
  <w:style w:type="table" w:styleId="Grigliatabella">
    <w:name w:val="Table Grid"/>
    <w:basedOn w:val="Tabellanormale"/>
    <w:uiPriority w:val="39"/>
    <w:rsid w:val="00D16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E6385"/>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EE6385"/>
  </w:style>
  <w:style w:type="paragraph" w:styleId="Pidipagina">
    <w:name w:val="footer"/>
    <w:basedOn w:val="Normale"/>
    <w:link w:val="PidipaginaCarattere"/>
    <w:uiPriority w:val="99"/>
    <w:unhideWhenUsed/>
    <w:rsid w:val="00EE6385"/>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EE6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1278</Words>
  <Characters>7289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Vena</dc:creator>
  <cp:keywords/>
  <dc:description/>
  <cp:lastModifiedBy>massimo armanini</cp:lastModifiedBy>
  <cp:revision>2</cp:revision>
  <dcterms:created xsi:type="dcterms:W3CDTF">2018-11-26T12:50:00Z</dcterms:created>
  <dcterms:modified xsi:type="dcterms:W3CDTF">2018-11-26T12:50:00Z</dcterms:modified>
</cp:coreProperties>
</file>