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0A" w:rsidRPr="005F75D5" w:rsidRDefault="00D34D6F" w:rsidP="005F75D5">
      <w:pPr>
        <w:spacing w:line="240" w:lineRule="auto"/>
        <w:jc w:val="center"/>
        <w:rPr>
          <w:rFonts w:ascii="Calibri" w:hAnsi="Calibri" w:cs="Calibri"/>
          <w:b/>
          <w:sz w:val="36"/>
          <w:szCs w:val="36"/>
          <w:lang w:val="en-US"/>
        </w:rPr>
      </w:pPr>
      <w:r>
        <w:rPr>
          <w:rFonts w:ascii="Calibri" w:hAnsi="Calibri" w:cs="Calibri"/>
          <w:b/>
          <w:sz w:val="36"/>
          <w:szCs w:val="36"/>
          <w:lang w:val="en-US"/>
        </w:rPr>
        <w:t>Decision-making: methods and tools</w:t>
      </w:r>
    </w:p>
    <w:p w:rsidR="005F75D5" w:rsidRPr="005F75D5" w:rsidRDefault="005F75D5" w:rsidP="005F75D5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  <w:lang w:val="en-US"/>
        </w:rPr>
      </w:pPr>
      <w:r w:rsidRPr="005F75D5">
        <w:rPr>
          <w:rFonts w:ascii="Calibri" w:hAnsi="Calibri" w:cs="Calibri"/>
          <w:b/>
          <w:sz w:val="36"/>
          <w:szCs w:val="36"/>
          <w:lang w:val="en-US"/>
        </w:rPr>
        <w:t xml:space="preserve">Management Accounting </w:t>
      </w:r>
    </w:p>
    <w:p w:rsidR="00531D0E" w:rsidRPr="00C26620" w:rsidRDefault="005F75D5" w:rsidP="005F75D5">
      <w:pPr>
        <w:spacing w:after="0" w:line="240" w:lineRule="auto"/>
        <w:jc w:val="center"/>
        <w:rPr>
          <w:rFonts w:ascii="Calibri" w:hAnsi="Calibri" w:cs="Calibri"/>
          <w:i/>
          <w:sz w:val="36"/>
          <w:szCs w:val="36"/>
          <w:lang w:val="en-US"/>
        </w:rPr>
      </w:pPr>
      <w:r w:rsidRPr="0021298A">
        <w:rPr>
          <w:rFonts w:ascii="Calibri" w:hAnsi="Calibri" w:cs="Calibri"/>
          <w:i/>
          <w:sz w:val="36"/>
          <w:szCs w:val="36"/>
          <w:lang w:val="en-US"/>
        </w:rPr>
        <w:t>J</w:t>
      </w:r>
      <w:r w:rsidRPr="00C26620">
        <w:rPr>
          <w:rFonts w:ascii="Calibri" w:hAnsi="Calibri" w:cs="Calibri"/>
          <w:i/>
          <w:sz w:val="36"/>
          <w:szCs w:val="36"/>
          <w:lang w:val="en-US"/>
        </w:rPr>
        <w:t>ob Order Costing</w:t>
      </w:r>
    </w:p>
    <w:p w:rsidR="005F75D5" w:rsidRPr="00C26620" w:rsidRDefault="005F75D5" w:rsidP="005F75D5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  <w:lang w:val="en-US"/>
        </w:rPr>
      </w:pPr>
    </w:p>
    <w:p w:rsidR="005F75D5" w:rsidRPr="005F75D5" w:rsidRDefault="005F75D5" w:rsidP="005F75D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5F75D5" w:rsidRDefault="005F75D5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 w:rsidRPr="005F75D5">
        <w:rPr>
          <w:rFonts w:ascii="Calibri" w:hAnsi="Calibri" w:cs="Calibri"/>
          <w:lang w:val="en-US"/>
        </w:rPr>
        <w:t xml:space="preserve">The </w:t>
      </w:r>
      <w:proofErr w:type="spellStart"/>
      <w:r w:rsidRPr="005F75D5">
        <w:rPr>
          <w:rFonts w:ascii="Calibri" w:hAnsi="Calibri" w:cs="Calibri"/>
          <w:lang w:val="en-US"/>
        </w:rPr>
        <w:t>Siano</w:t>
      </w:r>
      <w:proofErr w:type="spellEnd"/>
      <w:r w:rsidRPr="005F75D5">
        <w:rPr>
          <w:rFonts w:ascii="Calibri" w:hAnsi="Calibri" w:cs="Calibri"/>
          <w:lang w:val="en-US"/>
        </w:rPr>
        <w:t xml:space="preserve"> Company realizes, produces and assembles</w:t>
      </w:r>
      <w:r>
        <w:rPr>
          <w:rFonts w:ascii="Calibri" w:hAnsi="Calibri" w:cs="Calibri"/>
          <w:lang w:val="en-US"/>
        </w:rPr>
        <w:t xml:space="preserve"> kitchen furniture. It produ</w:t>
      </w:r>
      <w:r w:rsidR="004926C5">
        <w:rPr>
          <w:rFonts w:ascii="Calibri" w:hAnsi="Calibri" w:cs="Calibri"/>
          <w:lang w:val="en-US"/>
        </w:rPr>
        <w:t xml:space="preserve">ces 4 types of furniture: </w:t>
      </w:r>
      <w:proofErr w:type="spellStart"/>
      <w:r w:rsidR="004926C5" w:rsidRPr="00635AA3">
        <w:rPr>
          <w:rFonts w:ascii="Calibri" w:hAnsi="Calibri" w:cs="Calibri"/>
          <w:i/>
          <w:lang w:val="en-US"/>
        </w:rPr>
        <w:t>Alumi</w:t>
      </w:r>
      <w:r w:rsidR="002C764B" w:rsidRPr="00635AA3">
        <w:rPr>
          <w:rFonts w:ascii="Calibri" w:hAnsi="Calibri" w:cs="Calibri"/>
          <w:i/>
          <w:lang w:val="en-US"/>
        </w:rPr>
        <w:t>nium</w:t>
      </w:r>
      <w:proofErr w:type="spellEnd"/>
      <w:r w:rsidR="002C764B">
        <w:rPr>
          <w:rFonts w:ascii="Calibri" w:hAnsi="Calibri" w:cs="Calibri"/>
          <w:lang w:val="en-US"/>
        </w:rPr>
        <w:t xml:space="preserve">, </w:t>
      </w:r>
      <w:r w:rsidR="002C764B" w:rsidRPr="00635AA3">
        <w:rPr>
          <w:rFonts w:ascii="Calibri" w:hAnsi="Calibri" w:cs="Calibri"/>
          <w:i/>
          <w:lang w:val="en-US"/>
        </w:rPr>
        <w:t>Black</w:t>
      </w:r>
      <w:r w:rsidR="00635AA3">
        <w:rPr>
          <w:rFonts w:ascii="Calibri" w:hAnsi="Calibri" w:cs="Calibri"/>
          <w:lang w:val="en-US"/>
        </w:rPr>
        <w:t xml:space="preserve">, </w:t>
      </w:r>
      <w:r w:rsidR="00635AA3" w:rsidRPr="00635AA3">
        <w:rPr>
          <w:rFonts w:ascii="Calibri" w:hAnsi="Calibri" w:cs="Calibri"/>
          <w:i/>
          <w:lang w:val="en-US"/>
        </w:rPr>
        <w:t>Yellow</w:t>
      </w:r>
      <w:r w:rsidR="00635AA3">
        <w:rPr>
          <w:rFonts w:ascii="Calibri" w:hAnsi="Calibri" w:cs="Calibri"/>
          <w:lang w:val="en-US"/>
        </w:rPr>
        <w:t xml:space="preserve"> and </w:t>
      </w:r>
      <w:r w:rsidR="00635AA3" w:rsidRPr="00635AA3">
        <w:rPr>
          <w:rFonts w:ascii="Calibri" w:hAnsi="Calibri" w:cs="Calibri"/>
          <w:i/>
          <w:lang w:val="en-US"/>
        </w:rPr>
        <w:t>Wood</w:t>
      </w:r>
      <w:r>
        <w:rPr>
          <w:rFonts w:ascii="Calibri" w:hAnsi="Calibri" w:cs="Calibri"/>
          <w:lang w:val="en-US"/>
        </w:rPr>
        <w:t xml:space="preserve">. </w:t>
      </w:r>
      <w:r w:rsidR="00333DD5">
        <w:rPr>
          <w:rFonts w:ascii="Calibri" w:hAnsi="Calibri" w:cs="Calibri"/>
          <w:lang w:val="en-US"/>
        </w:rPr>
        <w:t xml:space="preserve">All the products are produced based on wholesalers’ order. </w:t>
      </w:r>
      <w:r w:rsidR="002C764B">
        <w:rPr>
          <w:rFonts w:ascii="Calibri" w:hAnsi="Calibri" w:cs="Calibri"/>
          <w:lang w:val="en-US"/>
        </w:rPr>
        <w:t xml:space="preserve">Furniture </w:t>
      </w:r>
      <w:proofErr w:type="spellStart"/>
      <w:r w:rsidR="002C764B">
        <w:rPr>
          <w:rFonts w:ascii="Calibri" w:hAnsi="Calibri" w:cs="Calibri"/>
          <w:lang w:val="en-US"/>
        </w:rPr>
        <w:t>Aluminium</w:t>
      </w:r>
      <w:proofErr w:type="spellEnd"/>
      <w:r w:rsidR="002C764B">
        <w:rPr>
          <w:rFonts w:ascii="Calibri" w:hAnsi="Calibri" w:cs="Calibri"/>
          <w:lang w:val="en-US"/>
        </w:rPr>
        <w:t xml:space="preserve"> and furniture Black </w:t>
      </w:r>
      <w:r w:rsidR="00635AA3">
        <w:rPr>
          <w:rFonts w:ascii="Calibri" w:hAnsi="Calibri" w:cs="Calibri"/>
          <w:lang w:val="en-US"/>
        </w:rPr>
        <w:t xml:space="preserve">pass </w:t>
      </w:r>
      <w:r w:rsidR="00B279B6">
        <w:rPr>
          <w:rFonts w:ascii="Calibri" w:hAnsi="Calibri" w:cs="Calibri"/>
          <w:lang w:val="en-US"/>
        </w:rPr>
        <w:t xml:space="preserve">only </w:t>
      </w:r>
      <w:r w:rsidR="00635AA3">
        <w:rPr>
          <w:rFonts w:ascii="Calibri" w:hAnsi="Calibri" w:cs="Calibri"/>
          <w:lang w:val="en-US"/>
        </w:rPr>
        <w:t xml:space="preserve">through two units (A and B), while Yellow furniture and Wood furniture pass </w:t>
      </w:r>
      <w:r w:rsidR="00B279B6">
        <w:rPr>
          <w:rFonts w:ascii="Calibri" w:hAnsi="Calibri" w:cs="Calibri"/>
          <w:lang w:val="en-US"/>
        </w:rPr>
        <w:t xml:space="preserve">not only through unit A and B, but also </w:t>
      </w:r>
      <w:r w:rsidR="00635AA3">
        <w:rPr>
          <w:rFonts w:ascii="Calibri" w:hAnsi="Calibri" w:cs="Calibri"/>
          <w:lang w:val="en-US"/>
        </w:rPr>
        <w:t xml:space="preserve">through an additional third unit ( C ). </w:t>
      </w:r>
    </w:p>
    <w:p w:rsidR="004A2740" w:rsidRDefault="000056DD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At the beginning of June 2017</w:t>
      </w:r>
      <w:r w:rsidR="004A2740">
        <w:rPr>
          <w:rFonts w:ascii="Calibri" w:hAnsi="Calibri" w:cs="Calibri"/>
          <w:lang w:val="en-US"/>
        </w:rPr>
        <w:t xml:space="preserve"> inventories of finished goods are the follow: </w:t>
      </w:r>
    </w:p>
    <w:p w:rsidR="004A2740" w:rsidRPr="004A2740" w:rsidRDefault="004A2740" w:rsidP="004A274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4A2740">
        <w:rPr>
          <w:rFonts w:ascii="Calibri" w:hAnsi="Calibri" w:cs="Calibri"/>
          <w:lang w:val="en-US"/>
        </w:rPr>
        <w:t>5</w:t>
      </w:r>
      <w:r w:rsidR="00B279B6">
        <w:rPr>
          <w:rFonts w:ascii="Calibri" w:hAnsi="Calibri" w:cs="Calibri"/>
          <w:lang w:val="en-US"/>
        </w:rPr>
        <w:t xml:space="preserve"> unit</w:t>
      </w:r>
      <w:r w:rsidRPr="004A2740">
        <w:rPr>
          <w:rFonts w:ascii="Calibri" w:hAnsi="Calibri" w:cs="Calibri"/>
          <w:lang w:val="en-US"/>
        </w:rPr>
        <w:t xml:space="preserve"> </w:t>
      </w:r>
      <w:proofErr w:type="spellStart"/>
      <w:r w:rsidRPr="004A2740">
        <w:rPr>
          <w:rFonts w:ascii="Calibri" w:hAnsi="Calibri" w:cs="Calibri"/>
          <w:lang w:val="en-US"/>
        </w:rPr>
        <w:t>Alluminiu</w:t>
      </w:r>
      <w:r w:rsidR="000056DD">
        <w:rPr>
          <w:rFonts w:ascii="Calibri" w:hAnsi="Calibri" w:cs="Calibri"/>
          <w:lang w:val="en-US"/>
        </w:rPr>
        <w:t>m</w:t>
      </w:r>
      <w:proofErr w:type="spellEnd"/>
      <w:r w:rsidR="000056DD">
        <w:rPr>
          <w:rFonts w:ascii="Calibri" w:hAnsi="Calibri" w:cs="Calibri"/>
          <w:lang w:val="en-US"/>
        </w:rPr>
        <w:t xml:space="preserve"> (evaluated at 5.700€/furniture</w:t>
      </w:r>
      <w:r w:rsidRPr="004A2740">
        <w:rPr>
          <w:rFonts w:ascii="Calibri" w:hAnsi="Calibri" w:cs="Calibri"/>
          <w:lang w:val="en-US"/>
        </w:rPr>
        <w:t>)</w:t>
      </w:r>
    </w:p>
    <w:p w:rsidR="004A2740" w:rsidRPr="004A2740" w:rsidRDefault="004A2740" w:rsidP="004A274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4A2740">
        <w:rPr>
          <w:rFonts w:ascii="Calibri" w:hAnsi="Calibri" w:cs="Calibri"/>
          <w:lang w:val="en-US"/>
        </w:rPr>
        <w:t>10</w:t>
      </w:r>
      <w:r w:rsidR="00B279B6">
        <w:rPr>
          <w:rFonts w:ascii="Calibri" w:hAnsi="Calibri" w:cs="Calibri"/>
          <w:lang w:val="en-US"/>
        </w:rPr>
        <w:t xml:space="preserve"> unit</w:t>
      </w:r>
      <w:r w:rsidRPr="004A2740">
        <w:rPr>
          <w:rFonts w:ascii="Calibri" w:hAnsi="Calibri" w:cs="Calibri"/>
          <w:lang w:val="en-US"/>
        </w:rPr>
        <w:t xml:space="preserve"> Yellow</w:t>
      </w:r>
      <w:r w:rsidR="000056DD">
        <w:rPr>
          <w:rFonts w:ascii="Calibri" w:hAnsi="Calibri" w:cs="Calibri"/>
          <w:lang w:val="en-US"/>
        </w:rPr>
        <w:t xml:space="preserve"> (evaluated at 10.000€/furniture</w:t>
      </w:r>
      <w:r w:rsidRPr="004A2740">
        <w:rPr>
          <w:rFonts w:ascii="Calibri" w:hAnsi="Calibri" w:cs="Calibri"/>
          <w:lang w:val="en-US"/>
        </w:rPr>
        <w:t>)</w:t>
      </w:r>
    </w:p>
    <w:p w:rsidR="004A2740" w:rsidRDefault="000056DD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At the beginning of June 2017</w:t>
      </w:r>
      <w:r w:rsidR="004A2740">
        <w:rPr>
          <w:rFonts w:ascii="Calibri" w:hAnsi="Calibri" w:cs="Calibri"/>
          <w:lang w:val="en-US"/>
        </w:rPr>
        <w:t xml:space="preserve">, inventories of </w:t>
      </w:r>
      <w:r w:rsidR="001E48C8">
        <w:rPr>
          <w:rFonts w:ascii="Calibri" w:hAnsi="Calibri" w:cs="Calibri"/>
          <w:lang w:val="en-US"/>
        </w:rPr>
        <w:t xml:space="preserve">direct </w:t>
      </w:r>
      <w:r w:rsidR="004A2740">
        <w:rPr>
          <w:rFonts w:ascii="Calibri" w:hAnsi="Calibri" w:cs="Calibri"/>
          <w:lang w:val="en-US"/>
        </w:rPr>
        <w:t xml:space="preserve">material are equal to 350.000€. </w:t>
      </w:r>
    </w:p>
    <w:p w:rsidR="00484FA2" w:rsidRDefault="00484FA2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</w:t>
      </w:r>
      <w:proofErr w:type="spellStart"/>
      <w:r>
        <w:rPr>
          <w:rFonts w:ascii="Calibri" w:hAnsi="Calibri" w:cs="Calibri"/>
          <w:lang w:val="en-US"/>
        </w:rPr>
        <w:t>Siano</w:t>
      </w:r>
      <w:proofErr w:type="spellEnd"/>
      <w:r>
        <w:rPr>
          <w:rFonts w:ascii="Calibri" w:hAnsi="Calibri" w:cs="Calibri"/>
          <w:lang w:val="en-US"/>
        </w:rPr>
        <w:t xml:space="preserve"> Company is also producing two batches. The first bat</w:t>
      </w:r>
      <w:r w:rsidR="00C04B4B">
        <w:rPr>
          <w:rFonts w:ascii="Calibri" w:hAnsi="Calibri" w:cs="Calibri"/>
          <w:lang w:val="en-US"/>
        </w:rPr>
        <w:t>c</w:t>
      </w:r>
      <w:r>
        <w:rPr>
          <w:rFonts w:ascii="Calibri" w:hAnsi="Calibri" w:cs="Calibri"/>
          <w:lang w:val="en-US"/>
        </w:rPr>
        <w:t xml:space="preserve">h is composed by 25 units of </w:t>
      </w:r>
      <w:proofErr w:type="spellStart"/>
      <w:r>
        <w:rPr>
          <w:rFonts w:ascii="Calibri" w:hAnsi="Calibri" w:cs="Calibri"/>
          <w:lang w:val="en-US"/>
        </w:rPr>
        <w:t>Aluminium</w:t>
      </w:r>
      <w:proofErr w:type="spellEnd"/>
      <w:r>
        <w:rPr>
          <w:rFonts w:ascii="Calibri" w:hAnsi="Calibri" w:cs="Calibri"/>
          <w:lang w:val="en-US"/>
        </w:rPr>
        <w:t xml:space="preserve"> , that consumed direct labor</w:t>
      </w:r>
      <w:r w:rsidR="003F0BB0">
        <w:rPr>
          <w:rFonts w:ascii="Calibri" w:hAnsi="Calibri" w:cs="Calibri"/>
          <w:lang w:val="en-US"/>
        </w:rPr>
        <w:t xml:space="preserve"> (DL) </w:t>
      </w:r>
      <w:r>
        <w:rPr>
          <w:rFonts w:ascii="Calibri" w:hAnsi="Calibri" w:cs="Calibri"/>
          <w:lang w:val="en-US"/>
        </w:rPr>
        <w:t xml:space="preserve"> and direct material </w:t>
      </w:r>
      <w:r w:rsidR="003F0BB0">
        <w:rPr>
          <w:rFonts w:ascii="Calibri" w:hAnsi="Calibri" w:cs="Calibri"/>
          <w:lang w:val="en-US"/>
        </w:rPr>
        <w:t xml:space="preserve">(DM) </w:t>
      </w:r>
      <w:r>
        <w:rPr>
          <w:rFonts w:ascii="Calibri" w:hAnsi="Calibri" w:cs="Calibri"/>
          <w:lang w:val="en-US"/>
        </w:rPr>
        <w:t xml:space="preserve">for a total amount of 42.000€. The second batch is composed by 16 units of Wood and it has consumed resources for a total amount of 96.000€. </w:t>
      </w:r>
    </w:p>
    <w:p w:rsidR="00016446" w:rsidRDefault="00016446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 June, the </w:t>
      </w:r>
      <w:proofErr w:type="spellStart"/>
      <w:r>
        <w:rPr>
          <w:rFonts w:ascii="Calibri" w:hAnsi="Calibri" w:cs="Calibri"/>
          <w:lang w:val="en-US"/>
        </w:rPr>
        <w:t>Siano</w:t>
      </w:r>
      <w:proofErr w:type="spellEnd"/>
      <w:r>
        <w:rPr>
          <w:rFonts w:ascii="Calibri" w:hAnsi="Calibri" w:cs="Calibri"/>
          <w:lang w:val="en-US"/>
        </w:rPr>
        <w:t xml:space="preserve"> Company ends the batches of </w:t>
      </w:r>
      <w:proofErr w:type="spellStart"/>
      <w:r>
        <w:rPr>
          <w:rFonts w:ascii="Calibri" w:hAnsi="Calibri" w:cs="Calibri"/>
          <w:lang w:val="en-US"/>
        </w:rPr>
        <w:t>Aluminium</w:t>
      </w:r>
      <w:proofErr w:type="spellEnd"/>
      <w:r>
        <w:rPr>
          <w:rFonts w:ascii="Calibri" w:hAnsi="Calibri" w:cs="Calibri"/>
          <w:lang w:val="en-US"/>
        </w:rPr>
        <w:t xml:space="preserve"> and Wood and it start</w:t>
      </w:r>
      <w:r w:rsidR="000352E4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the production of other two batches: one composed by 45 units of Black and one composed by 15 units of Yellow. Although the production of th</w:t>
      </w:r>
      <w:r w:rsidR="003F0BB0">
        <w:rPr>
          <w:rFonts w:ascii="Calibri" w:hAnsi="Calibri" w:cs="Calibri"/>
          <w:lang w:val="en-US"/>
        </w:rPr>
        <w:t>ese two batches</w:t>
      </w:r>
      <w:r w:rsidR="000352E4">
        <w:rPr>
          <w:rFonts w:ascii="Calibri" w:hAnsi="Calibri" w:cs="Calibri"/>
          <w:lang w:val="en-US"/>
        </w:rPr>
        <w:t xml:space="preserve"> (Black and Yellow)</w:t>
      </w:r>
      <w:r w:rsidR="003F0BB0">
        <w:rPr>
          <w:rFonts w:ascii="Calibri" w:hAnsi="Calibri" w:cs="Calibri"/>
          <w:lang w:val="en-US"/>
        </w:rPr>
        <w:t xml:space="preserve"> is not completed</w:t>
      </w:r>
      <w:r w:rsidR="00C04B4B">
        <w:rPr>
          <w:rFonts w:ascii="Calibri" w:hAnsi="Calibri" w:cs="Calibri"/>
          <w:lang w:val="en-US"/>
        </w:rPr>
        <w:t>, they consumption of</w:t>
      </w:r>
      <w:r>
        <w:rPr>
          <w:rFonts w:ascii="Calibri" w:hAnsi="Calibri" w:cs="Calibri"/>
          <w:lang w:val="en-US"/>
        </w:rPr>
        <w:t xml:space="preserve"> resources</w:t>
      </w:r>
      <w:r w:rsidR="00070C55">
        <w:rPr>
          <w:rFonts w:ascii="Calibri" w:hAnsi="Calibri" w:cs="Calibri"/>
          <w:lang w:val="en-US"/>
        </w:rPr>
        <w:t xml:space="preserve"> is reported in </w:t>
      </w:r>
      <w:r w:rsidR="00C04B4B">
        <w:rPr>
          <w:rFonts w:ascii="Calibri" w:hAnsi="Calibri" w:cs="Calibri"/>
          <w:lang w:val="en-US"/>
        </w:rPr>
        <w:t>table</w:t>
      </w:r>
      <w:r w:rsidR="00070C55">
        <w:rPr>
          <w:rFonts w:ascii="Calibri" w:hAnsi="Calibri" w:cs="Calibri"/>
          <w:lang w:val="en-US"/>
        </w:rPr>
        <w:t xml:space="preserve"> 1</w:t>
      </w:r>
      <w:r>
        <w:rPr>
          <w:rFonts w:ascii="Calibri" w:hAnsi="Calibri" w:cs="Calibri"/>
          <w:lang w:val="en-US"/>
        </w:rPr>
        <w:t xml:space="preserve">: </w:t>
      </w:r>
    </w:p>
    <w:p w:rsidR="00070C55" w:rsidRPr="00070C55" w:rsidRDefault="00070C55" w:rsidP="00070C55">
      <w:pPr>
        <w:spacing w:after="0" w:line="276" w:lineRule="auto"/>
        <w:jc w:val="center"/>
        <w:rPr>
          <w:rFonts w:ascii="Calibri" w:hAnsi="Calibri" w:cs="Calibri"/>
          <w:b/>
          <w:lang w:val="en-US"/>
        </w:rPr>
      </w:pPr>
      <w:r w:rsidRPr="00070C55">
        <w:rPr>
          <w:rFonts w:ascii="Calibri" w:hAnsi="Calibri" w:cs="Calibri"/>
          <w:b/>
          <w:lang w:val="en-US"/>
        </w:rPr>
        <w:t>Table 1. Consumption of resources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F0BB0" w:rsidTr="003A6C41">
        <w:tc>
          <w:tcPr>
            <w:tcW w:w="1375" w:type="dxa"/>
            <w:vMerge w:val="restart"/>
            <w:vAlign w:val="center"/>
          </w:tcPr>
          <w:p w:rsidR="003F0BB0" w:rsidRPr="003F0BB0" w:rsidRDefault="003F0BB0" w:rsidP="005F75D5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3F0BB0">
              <w:rPr>
                <w:rFonts w:ascii="Calibri" w:hAnsi="Calibri" w:cs="Calibri"/>
                <w:b/>
                <w:lang w:val="en-US"/>
              </w:rPr>
              <w:t>Furniture</w:t>
            </w:r>
          </w:p>
        </w:tc>
        <w:tc>
          <w:tcPr>
            <w:tcW w:w="2750" w:type="dxa"/>
            <w:gridSpan w:val="2"/>
            <w:vAlign w:val="center"/>
          </w:tcPr>
          <w:p w:rsidR="003F0BB0" w:rsidRP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F0BB0">
              <w:rPr>
                <w:rFonts w:ascii="Calibri" w:hAnsi="Calibri" w:cs="Calibri"/>
                <w:b/>
                <w:lang w:val="en-US"/>
              </w:rPr>
              <w:t>Unit A</w:t>
            </w:r>
          </w:p>
        </w:tc>
        <w:tc>
          <w:tcPr>
            <w:tcW w:w="2751" w:type="dxa"/>
            <w:gridSpan w:val="2"/>
            <w:vAlign w:val="center"/>
          </w:tcPr>
          <w:p w:rsidR="003F0BB0" w:rsidRP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F0BB0">
              <w:rPr>
                <w:rFonts w:ascii="Calibri" w:hAnsi="Calibri" w:cs="Calibri"/>
                <w:b/>
                <w:lang w:val="en-US"/>
              </w:rPr>
              <w:t>Unit B</w:t>
            </w:r>
          </w:p>
        </w:tc>
        <w:tc>
          <w:tcPr>
            <w:tcW w:w="2752" w:type="dxa"/>
            <w:gridSpan w:val="2"/>
            <w:vAlign w:val="center"/>
          </w:tcPr>
          <w:p w:rsidR="003F0BB0" w:rsidRP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F0BB0">
              <w:rPr>
                <w:rFonts w:ascii="Calibri" w:hAnsi="Calibri" w:cs="Calibri"/>
                <w:b/>
                <w:lang w:val="en-US"/>
              </w:rPr>
              <w:t>Unit C</w:t>
            </w:r>
          </w:p>
        </w:tc>
      </w:tr>
      <w:tr w:rsidR="003F0BB0" w:rsidTr="003F0BB0">
        <w:tc>
          <w:tcPr>
            <w:tcW w:w="1375" w:type="dxa"/>
            <w:vMerge/>
            <w:vAlign w:val="center"/>
          </w:tcPr>
          <w:p w:rsidR="003F0BB0" w:rsidRDefault="003F0BB0" w:rsidP="003F0BB0">
            <w:p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DM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DL (h)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DM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DL (h)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DM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DL (h)</w:t>
            </w:r>
          </w:p>
        </w:tc>
      </w:tr>
      <w:tr w:rsidR="003F0BB0" w:rsidTr="003F0BB0">
        <w:tc>
          <w:tcPr>
            <w:tcW w:w="1375" w:type="dxa"/>
            <w:vAlign w:val="center"/>
          </w:tcPr>
          <w:p w:rsidR="003F0BB0" w:rsidRPr="00470A6D" w:rsidRDefault="003F0BB0" w:rsidP="003F0BB0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lang w:val="en-US"/>
              </w:rPr>
            </w:pPr>
            <w:proofErr w:type="spellStart"/>
            <w:r w:rsidRPr="00470A6D">
              <w:rPr>
                <w:rFonts w:ascii="Calibri" w:hAnsi="Calibri" w:cs="Calibri"/>
                <w:b/>
                <w:i/>
                <w:lang w:val="en-US"/>
              </w:rPr>
              <w:t>Aluminium</w:t>
            </w:r>
            <w:proofErr w:type="spellEnd"/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18.000€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78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3F0BB0" w:rsidTr="003F0BB0">
        <w:tc>
          <w:tcPr>
            <w:tcW w:w="1375" w:type="dxa"/>
            <w:vAlign w:val="center"/>
          </w:tcPr>
          <w:p w:rsidR="003F0BB0" w:rsidRPr="00470A6D" w:rsidRDefault="003F0BB0" w:rsidP="003F0BB0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lang w:val="en-US"/>
              </w:rPr>
            </w:pPr>
            <w:r w:rsidRPr="00470A6D">
              <w:rPr>
                <w:rFonts w:ascii="Calibri" w:hAnsi="Calibri" w:cs="Calibri"/>
                <w:b/>
                <w:i/>
                <w:lang w:val="en-US"/>
              </w:rPr>
              <w:t>Wood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60.000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54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</w:t>
            </w:r>
          </w:p>
        </w:tc>
      </w:tr>
      <w:tr w:rsidR="003F0BB0" w:rsidTr="003F0BB0">
        <w:tc>
          <w:tcPr>
            <w:tcW w:w="1375" w:type="dxa"/>
            <w:vAlign w:val="center"/>
          </w:tcPr>
          <w:p w:rsidR="003F0BB0" w:rsidRPr="00470A6D" w:rsidRDefault="003F0BB0" w:rsidP="003F0BB0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lang w:val="en-US"/>
              </w:rPr>
            </w:pPr>
            <w:r w:rsidRPr="00470A6D">
              <w:rPr>
                <w:rFonts w:ascii="Calibri" w:hAnsi="Calibri" w:cs="Calibri"/>
                <w:b/>
                <w:i/>
                <w:lang w:val="en-US"/>
              </w:rPr>
              <w:t xml:space="preserve">Black 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135.000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180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126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3F0BB0" w:rsidTr="003F0BB0">
        <w:tc>
          <w:tcPr>
            <w:tcW w:w="1375" w:type="dxa"/>
            <w:vAlign w:val="center"/>
          </w:tcPr>
          <w:p w:rsidR="003F0BB0" w:rsidRPr="00470A6D" w:rsidRDefault="003F0BB0" w:rsidP="003F0BB0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lang w:val="en-US"/>
              </w:rPr>
            </w:pPr>
            <w:r w:rsidRPr="00470A6D">
              <w:rPr>
                <w:rFonts w:ascii="Calibri" w:hAnsi="Calibri" w:cs="Calibri"/>
                <w:b/>
                <w:i/>
                <w:lang w:val="en-US"/>
              </w:rPr>
              <w:t>Yellow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30.000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39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67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54</w:t>
            </w:r>
          </w:p>
        </w:tc>
      </w:tr>
    </w:tbl>
    <w:p w:rsidR="003F0BB0" w:rsidRDefault="003F0BB0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470A6D" w:rsidRDefault="00470A6D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Manufacturing overhead</w:t>
      </w:r>
      <w:r w:rsidR="00564AC5">
        <w:rPr>
          <w:rFonts w:ascii="Calibri" w:hAnsi="Calibri" w:cs="Calibri"/>
          <w:lang w:val="en-US"/>
        </w:rPr>
        <w:t>s</w:t>
      </w:r>
      <w:r w:rsidR="000056DD">
        <w:rPr>
          <w:rFonts w:ascii="Calibri" w:hAnsi="Calibri" w:cs="Calibri"/>
          <w:lang w:val="en-US"/>
        </w:rPr>
        <w:t xml:space="preserve"> related to June 2017</w:t>
      </w:r>
      <w:r w:rsidR="00070C55">
        <w:rPr>
          <w:rFonts w:ascii="Calibri" w:hAnsi="Calibri" w:cs="Calibri"/>
          <w:lang w:val="en-US"/>
        </w:rPr>
        <w:t xml:space="preserve"> are reported in </w:t>
      </w:r>
      <w:r>
        <w:rPr>
          <w:rFonts w:ascii="Calibri" w:hAnsi="Calibri" w:cs="Calibri"/>
          <w:lang w:val="en-US"/>
        </w:rPr>
        <w:t>table</w:t>
      </w:r>
      <w:r w:rsidR="00070C55">
        <w:rPr>
          <w:rFonts w:ascii="Calibri" w:hAnsi="Calibri" w:cs="Calibri"/>
          <w:lang w:val="en-US"/>
        </w:rPr>
        <w:t xml:space="preserve"> 2</w:t>
      </w:r>
      <w:r>
        <w:rPr>
          <w:rFonts w:ascii="Calibri" w:hAnsi="Calibri" w:cs="Calibri"/>
          <w:lang w:val="en-US"/>
        </w:rPr>
        <w:t>:</w:t>
      </w:r>
    </w:p>
    <w:p w:rsidR="00070C55" w:rsidRPr="00070C55" w:rsidRDefault="00070C55" w:rsidP="00070C55">
      <w:pPr>
        <w:spacing w:after="0" w:line="276" w:lineRule="auto"/>
        <w:jc w:val="center"/>
        <w:rPr>
          <w:rFonts w:ascii="Calibri" w:hAnsi="Calibri" w:cs="Calibri"/>
          <w:b/>
          <w:lang w:val="en-US"/>
        </w:rPr>
      </w:pPr>
      <w:r w:rsidRPr="00070C55">
        <w:rPr>
          <w:rFonts w:ascii="Calibri" w:hAnsi="Calibri" w:cs="Calibri"/>
          <w:b/>
          <w:lang w:val="en-US"/>
        </w:rPr>
        <w:t>Table 2. Manufacturing overhead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70A6D" w:rsidTr="00470A6D">
        <w:tc>
          <w:tcPr>
            <w:tcW w:w="2407" w:type="dxa"/>
          </w:tcPr>
          <w:p w:rsidR="00470A6D" w:rsidRPr="00470A6D" w:rsidRDefault="00470A6D" w:rsidP="00470A6D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70A6D">
              <w:rPr>
                <w:rFonts w:ascii="Calibri" w:hAnsi="Calibri" w:cs="Calibri"/>
                <w:b/>
                <w:lang w:val="en-US"/>
              </w:rPr>
              <w:t>Manufacturing unit</w:t>
            </w:r>
          </w:p>
        </w:tc>
        <w:tc>
          <w:tcPr>
            <w:tcW w:w="2407" w:type="dxa"/>
          </w:tcPr>
          <w:p w:rsidR="00470A6D" w:rsidRPr="00470A6D" w:rsidRDefault="00470A6D" w:rsidP="00470A6D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70A6D">
              <w:rPr>
                <w:rFonts w:ascii="Calibri" w:hAnsi="Calibri" w:cs="Calibri"/>
                <w:b/>
                <w:lang w:val="en-US"/>
              </w:rPr>
              <w:t>Item</w:t>
            </w:r>
          </w:p>
        </w:tc>
        <w:tc>
          <w:tcPr>
            <w:tcW w:w="2407" w:type="dxa"/>
          </w:tcPr>
          <w:p w:rsidR="00470A6D" w:rsidRPr="00470A6D" w:rsidRDefault="00470A6D" w:rsidP="00470A6D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70A6D">
              <w:rPr>
                <w:rFonts w:ascii="Calibri" w:hAnsi="Calibri" w:cs="Calibri"/>
                <w:b/>
                <w:lang w:val="en-US"/>
              </w:rPr>
              <w:t>Description</w:t>
            </w:r>
          </w:p>
        </w:tc>
        <w:tc>
          <w:tcPr>
            <w:tcW w:w="2407" w:type="dxa"/>
          </w:tcPr>
          <w:p w:rsidR="00470A6D" w:rsidRPr="00470A6D" w:rsidRDefault="00470A6D" w:rsidP="00470A6D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70A6D">
              <w:rPr>
                <w:rFonts w:ascii="Calibri" w:hAnsi="Calibri" w:cs="Calibri"/>
                <w:b/>
                <w:lang w:val="en-US"/>
              </w:rPr>
              <w:t>Monthly cost</w:t>
            </w:r>
          </w:p>
        </w:tc>
      </w:tr>
      <w:tr w:rsidR="00470A6D" w:rsidTr="00470A6D">
        <w:tc>
          <w:tcPr>
            <w:tcW w:w="2407" w:type="dxa"/>
            <w:vMerge w:val="restart"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470A6D">
              <w:rPr>
                <w:rFonts w:ascii="Calibri" w:hAnsi="Calibri" w:cs="Calibri"/>
                <w:b/>
                <w:i/>
                <w:lang w:val="en-US"/>
              </w:rPr>
              <w:t>Unit A</w:t>
            </w:r>
          </w:p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Depreciation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Plants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120.000</w:t>
            </w:r>
            <w:r w:rsidRPr="00470A6D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Labor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Supervisors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20.000</w:t>
            </w:r>
            <w:r w:rsidRPr="00470A6D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Material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Utensils, shaping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5.200</w:t>
            </w:r>
            <w:r w:rsidRPr="00470A6D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Consumption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energy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12.000</w:t>
            </w:r>
            <w:r w:rsidRPr="00470A6D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 w:val="restart"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470A6D">
              <w:rPr>
                <w:rFonts w:ascii="Calibri" w:hAnsi="Calibri" w:cs="Calibri"/>
                <w:b/>
                <w:i/>
                <w:lang w:val="en-US"/>
              </w:rPr>
              <w:t>Unit B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Depreciation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Plants</w:t>
            </w:r>
          </w:p>
        </w:tc>
        <w:tc>
          <w:tcPr>
            <w:tcW w:w="2407" w:type="dxa"/>
          </w:tcPr>
          <w:p w:rsidR="00470A6D" w:rsidRDefault="00BB2A1B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60.000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Labor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Supervisors</w:t>
            </w:r>
          </w:p>
        </w:tc>
        <w:tc>
          <w:tcPr>
            <w:tcW w:w="2407" w:type="dxa"/>
          </w:tcPr>
          <w:p w:rsidR="00470A6D" w:rsidRDefault="00BB2A1B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18.000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Material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Utensils, shaping</w:t>
            </w:r>
          </w:p>
        </w:tc>
        <w:tc>
          <w:tcPr>
            <w:tcW w:w="2407" w:type="dxa"/>
          </w:tcPr>
          <w:p w:rsidR="00470A6D" w:rsidRDefault="00BB2A1B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4.200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Consumption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energy</w:t>
            </w:r>
          </w:p>
        </w:tc>
        <w:tc>
          <w:tcPr>
            <w:tcW w:w="2407" w:type="dxa"/>
          </w:tcPr>
          <w:p w:rsidR="00470A6D" w:rsidRDefault="00BB2A1B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20.000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5A33E4" w:rsidTr="00470A6D">
        <w:tc>
          <w:tcPr>
            <w:tcW w:w="2407" w:type="dxa"/>
            <w:vMerge w:val="restart"/>
            <w:vAlign w:val="center"/>
          </w:tcPr>
          <w:p w:rsidR="005A33E4" w:rsidRPr="00470A6D" w:rsidRDefault="005A33E4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  <w:r>
              <w:rPr>
                <w:rFonts w:ascii="Calibri" w:hAnsi="Calibri" w:cs="Calibri"/>
                <w:b/>
                <w:i/>
                <w:lang w:val="en-US"/>
              </w:rPr>
              <w:t>Unit C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Depreciation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Plants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40.000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5A33E4" w:rsidTr="00470A6D">
        <w:tc>
          <w:tcPr>
            <w:tcW w:w="2407" w:type="dxa"/>
            <w:vMerge/>
            <w:vAlign w:val="center"/>
          </w:tcPr>
          <w:p w:rsidR="005A33E4" w:rsidRPr="00470A6D" w:rsidRDefault="005A33E4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Labor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Supervisor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9.000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5A33E4" w:rsidTr="00470A6D">
        <w:tc>
          <w:tcPr>
            <w:tcW w:w="2407" w:type="dxa"/>
            <w:vMerge/>
            <w:vAlign w:val="center"/>
          </w:tcPr>
          <w:p w:rsidR="005A33E4" w:rsidRPr="00470A6D" w:rsidRDefault="005A33E4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Consumption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Energy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5.600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</w:tbl>
    <w:p w:rsidR="00470A6D" w:rsidRDefault="00470A6D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264328" w:rsidRDefault="00264328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3B5B4C" w:rsidRDefault="003B5B4C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264328" w:rsidRDefault="00264328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 also know that:</w:t>
      </w:r>
    </w:p>
    <w:p w:rsidR="00264328" w:rsidRPr="00BF16A8" w:rsidRDefault="00264328" w:rsidP="00BF16A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BF16A8">
        <w:rPr>
          <w:rFonts w:ascii="Calibri" w:hAnsi="Calibri" w:cs="Calibri"/>
          <w:lang w:val="en-US"/>
        </w:rPr>
        <w:t xml:space="preserve">The </w:t>
      </w:r>
      <w:proofErr w:type="spellStart"/>
      <w:r w:rsidRPr="00BF16A8">
        <w:rPr>
          <w:rFonts w:ascii="Calibri" w:hAnsi="Calibri" w:cs="Calibri"/>
          <w:lang w:val="en-US"/>
        </w:rPr>
        <w:t>Siano</w:t>
      </w:r>
      <w:proofErr w:type="spellEnd"/>
      <w:r w:rsidRPr="00BF16A8">
        <w:rPr>
          <w:rFonts w:ascii="Calibri" w:hAnsi="Calibri" w:cs="Calibri"/>
          <w:lang w:val="en-US"/>
        </w:rPr>
        <w:t xml:space="preserve"> Company uses direct</w:t>
      </w:r>
      <w:r w:rsidR="000056DD">
        <w:rPr>
          <w:rFonts w:ascii="Calibri" w:hAnsi="Calibri" w:cs="Calibri"/>
          <w:lang w:val="en-US"/>
        </w:rPr>
        <w:t xml:space="preserve"> labor to allocate </w:t>
      </w:r>
      <w:r w:rsidRPr="00BF16A8">
        <w:rPr>
          <w:rFonts w:ascii="Calibri" w:hAnsi="Calibri" w:cs="Calibri"/>
          <w:lang w:val="en-US"/>
        </w:rPr>
        <w:t xml:space="preserve"> overheads</w:t>
      </w:r>
    </w:p>
    <w:p w:rsidR="00264328" w:rsidRPr="00BF16A8" w:rsidRDefault="00264328" w:rsidP="00BF16A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BF16A8">
        <w:rPr>
          <w:rFonts w:ascii="Calibri" w:hAnsi="Calibri" w:cs="Calibri"/>
          <w:lang w:val="en-US"/>
        </w:rPr>
        <w:t>The cost of direct labor is 30 €/h</w:t>
      </w:r>
    </w:p>
    <w:p w:rsidR="00264328" w:rsidRPr="00BF16A8" w:rsidRDefault="00264328" w:rsidP="00BF16A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BF16A8">
        <w:rPr>
          <w:rFonts w:ascii="Calibri" w:hAnsi="Calibri" w:cs="Calibri"/>
          <w:lang w:val="en-US"/>
        </w:rPr>
        <w:t xml:space="preserve">The </w:t>
      </w:r>
      <w:proofErr w:type="spellStart"/>
      <w:r w:rsidRPr="00BF16A8">
        <w:rPr>
          <w:rFonts w:ascii="Calibri" w:hAnsi="Calibri" w:cs="Calibri"/>
          <w:lang w:val="en-US"/>
        </w:rPr>
        <w:t>Siano</w:t>
      </w:r>
      <w:proofErr w:type="spellEnd"/>
      <w:r w:rsidRPr="00BF16A8">
        <w:rPr>
          <w:rFonts w:ascii="Calibri" w:hAnsi="Calibri" w:cs="Calibri"/>
          <w:lang w:val="en-US"/>
        </w:rPr>
        <w:t xml:space="preserve"> sales 25 units of </w:t>
      </w:r>
      <w:proofErr w:type="spellStart"/>
      <w:r w:rsidRPr="00BF16A8">
        <w:rPr>
          <w:rFonts w:ascii="Calibri" w:hAnsi="Calibri" w:cs="Calibri"/>
          <w:lang w:val="en-US"/>
        </w:rPr>
        <w:t>Alluminium</w:t>
      </w:r>
      <w:proofErr w:type="spellEnd"/>
      <w:r w:rsidRPr="00BF16A8">
        <w:rPr>
          <w:rFonts w:ascii="Calibri" w:hAnsi="Calibri" w:cs="Calibri"/>
          <w:lang w:val="en-US"/>
        </w:rPr>
        <w:t xml:space="preserve"> (unitary price 8.000€), 10 units of Yellow (unitary price 12.000€) and 10 units of Wood (unitary price 18.000€)</w:t>
      </w:r>
    </w:p>
    <w:p w:rsidR="00045495" w:rsidRPr="00BF16A8" w:rsidRDefault="00045495" w:rsidP="00BF16A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BF16A8">
        <w:rPr>
          <w:rFonts w:ascii="Calibri" w:hAnsi="Calibri" w:cs="Calibri"/>
          <w:lang w:val="en-US"/>
        </w:rPr>
        <w:t>Purchase of raw material</w:t>
      </w:r>
      <w:r w:rsidR="003B5B4C">
        <w:rPr>
          <w:rFonts w:ascii="Calibri" w:hAnsi="Calibri" w:cs="Calibri"/>
          <w:lang w:val="en-US"/>
        </w:rPr>
        <w:t>s</w:t>
      </w:r>
      <w:r w:rsidRPr="00BF16A8">
        <w:rPr>
          <w:rFonts w:ascii="Calibri" w:hAnsi="Calibri" w:cs="Calibri"/>
          <w:lang w:val="en-US"/>
        </w:rPr>
        <w:t xml:space="preserve"> for a total price of 100.000€;</w:t>
      </w:r>
    </w:p>
    <w:p w:rsidR="00045495" w:rsidRPr="00BF16A8" w:rsidRDefault="00045495" w:rsidP="00BF16A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BF16A8">
        <w:rPr>
          <w:rFonts w:ascii="Calibri" w:hAnsi="Calibri" w:cs="Calibri"/>
          <w:lang w:val="en-US"/>
        </w:rPr>
        <w:t>Administrative and selling costs equal to 80.000€</w:t>
      </w:r>
    </w:p>
    <w:p w:rsidR="00BF16A8" w:rsidRDefault="00BF16A8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BF16A8" w:rsidRDefault="00BF16A8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You are required to determine</w:t>
      </w:r>
    </w:p>
    <w:p w:rsidR="00BF16A8" w:rsidRPr="00BF16A8" w:rsidRDefault="00BF16A8" w:rsidP="00BF16A8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895E6B">
        <w:rPr>
          <w:rFonts w:ascii="Calibri" w:hAnsi="Calibri" w:cs="Calibri"/>
          <w:b/>
          <w:lang w:val="en-US"/>
        </w:rPr>
        <w:t>Manufacturing full costs</w:t>
      </w:r>
      <w:r w:rsidRPr="00BF16A8">
        <w:rPr>
          <w:rFonts w:ascii="Calibri" w:hAnsi="Calibri" w:cs="Calibri"/>
          <w:lang w:val="en-US"/>
        </w:rPr>
        <w:t xml:space="preserve"> (unitary cost) of the products (</w:t>
      </w:r>
      <w:r w:rsidRPr="000056DD">
        <w:rPr>
          <w:rFonts w:ascii="Calibri" w:hAnsi="Calibri" w:cs="Calibri"/>
          <w:u w:val="single"/>
          <w:lang w:val="en-US"/>
        </w:rPr>
        <w:t>only for completed batches</w:t>
      </w:r>
      <w:r w:rsidRPr="00BF16A8">
        <w:rPr>
          <w:rFonts w:ascii="Calibri" w:hAnsi="Calibri" w:cs="Calibri"/>
          <w:lang w:val="en-US"/>
        </w:rPr>
        <w:t>)</w:t>
      </w:r>
    </w:p>
    <w:p w:rsidR="00BF16A8" w:rsidRPr="00BF16A8" w:rsidRDefault="00BF16A8" w:rsidP="00BF16A8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BF16A8">
        <w:rPr>
          <w:rFonts w:ascii="Calibri" w:hAnsi="Calibri" w:cs="Calibri"/>
          <w:lang w:val="en-US"/>
        </w:rPr>
        <w:t xml:space="preserve">The </w:t>
      </w:r>
      <w:r w:rsidRPr="00895E6B">
        <w:rPr>
          <w:rFonts w:ascii="Calibri" w:hAnsi="Calibri" w:cs="Calibri"/>
          <w:b/>
          <w:lang w:val="en-US"/>
        </w:rPr>
        <w:t xml:space="preserve">value of final inventories of direct materials, </w:t>
      </w:r>
      <w:proofErr w:type="spellStart"/>
      <w:r w:rsidRPr="00895E6B">
        <w:rPr>
          <w:rFonts w:ascii="Calibri" w:hAnsi="Calibri" w:cs="Calibri"/>
          <w:b/>
          <w:lang w:val="en-US"/>
        </w:rPr>
        <w:t>WiP</w:t>
      </w:r>
      <w:proofErr w:type="spellEnd"/>
      <w:r w:rsidRPr="00895E6B">
        <w:rPr>
          <w:rFonts w:ascii="Calibri" w:hAnsi="Calibri" w:cs="Calibri"/>
          <w:b/>
          <w:lang w:val="en-US"/>
        </w:rPr>
        <w:t xml:space="preserve"> and finished goods</w:t>
      </w:r>
      <w:r w:rsidR="002415FA">
        <w:rPr>
          <w:rFonts w:ascii="Calibri" w:hAnsi="Calibri" w:cs="Calibri"/>
          <w:lang w:val="en-US"/>
        </w:rPr>
        <w:t xml:space="preserve"> (The</w:t>
      </w:r>
      <w:r w:rsidRPr="00BF16A8">
        <w:rPr>
          <w:rFonts w:ascii="Calibri" w:hAnsi="Calibri" w:cs="Calibri"/>
          <w:lang w:val="en-US"/>
        </w:rPr>
        <w:t xml:space="preserve"> </w:t>
      </w:r>
      <w:proofErr w:type="spellStart"/>
      <w:r w:rsidRPr="00BF16A8">
        <w:rPr>
          <w:rFonts w:ascii="Calibri" w:hAnsi="Calibri" w:cs="Calibri"/>
          <w:lang w:val="en-US"/>
        </w:rPr>
        <w:t>Siano</w:t>
      </w:r>
      <w:proofErr w:type="spellEnd"/>
      <w:r w:rsidRPr="00BF16A8">
        <w:rPr>
          <w:rFonts w:ascii="Calibri" w:hAnsi="Calibri" w:cs="Calibri"/>
          <w:lang w:val="en-US"/>
        </w:rPr>
        <w:t xml:space="preserve"> Company uses the FIFO criteria for the valorization of inventories)</w:t>
      </w:r>
    </w:p>
    <w:p w:rsidR="00C26620" w:rsidRDefault="00505FD3" w:rsidP="00BF16A8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Gross profit and Net result</w:t>
      </w: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  <w:bookmarkStart w:id="0" w:name="_GoBack"/>
      <w:bookmarkEnd w:id="0"/>
    </w:p>
    <w:sectPr w:rsidR="00C2662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40" w:rsidRDefault="00BF1140" w:rsidP="00B36704">
      <w:pPr>
        <w:spacing w:after="0" w:line="240" w:lineRule="auto"/>
      </w:pPr>
      <w:r>
        <w:separator/>
      </w:r>
    </w:p>
  </w:endnote>
  <w:endnote w:type="continuationSeparator" w:id="0">
    <w:p w:rsidR="00BF1140" w:rsidRDefault="00BF1140" w:rsidP="00B3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5245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36704" w:rsidRPr="00B36704" w:rsidRDefault="00B36704">
        <w:pPr>
          <w:pStyle w:val="Pidipagina"/>
          <w:jc w:val="right"/>
          <w:rPr>
            <w:sz w:val="20"/>
            <w:szCs w:val="20"/>
          </w:rPr>
        </w:pPr>
        <w:r w:rsidRPr="00B36704">
          <w:rPr>
            <w:sz w:val="20"/>
            <w:szCs w:val="20"/>
          </w:rPr>
          <w:fldChar w:fldCharType="begin"/>
        </w:r>
        <w:r w:rsidRPr="00B36704">
          <w:rPr>
            <w:sz w:val="20"/>
            <w:szCs w:val="20"/>
          </w:rPr>
          <w:instrText>PAGE   \* MERGEFORMAT</w:instrText>
        </w:r>
        <w:r w:rsidRPr="00B36704">
          <w:rPr>
            <w:sz w:val="20"/>
            <w:szCs w:val="20"/>
          </w:rPr>
          <w:fldChar w:fldCharType="separate"/>
        </w:r>
        <w:r w:rsidR="003D50BF">
          <w:rPr>
            <w:noProof/>
            <w:sz w:val="20"/>
            <w:szCs w:val="20"/>
          </w:rPr>
          <w:t>4</w:t>
        </w:r>
        <w:r w:rsidRPr="00B36704">
          <w:rPr>
            <w:sz w:val="20"/>
            <w:szCs w:val="20"/>
          </w:rPr>
          <w:fldChar w:fldCharType="end"/>
        </w:r>
      </w:p>
    </w:sdtContent>
  </w:sdt>
  <w:p w:rsidR="00B36704" w:rsidRDefault="00B367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40" w:rsidRDefault="00BF1140" w:rsidP="00B36704">
      <w:pPr>
        <w:spacing w:after="0" w:line="240" w:lineRule="auto"/>
      </w:pPr>
      <w:r>
        <w:separator/>
      </w:r>
    </w:p>
  </w:footnote>
  <w:footnote w:type="continuationSeparator" w:id="0">
    <w:p w:rsidR="00BF1140" w:rsidRDefault="00BF1140" w:rsidP="00B3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31F4"/>
    <w:multiLevelType w:val="hybridMultilevel"/>
    <w:tmpl w:val="4A14665C"/>
    <w:lvl w:ilvl="0" w:tplc="B1B286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373D2"/>
    <w:multiLevelType w:val="hybridMultilevel"/>
    <w:tmpl w:val="1E308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7350"/>
    <w:multiLevelType w:val="hybridMultilevel"/>
    <w:tmpl w:val="18BE7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7E67"/>
    <w:multiLevelType w:val="hybridMultilevel"/>
    <w:tmpl w:val="089CCBDC"/>
    <w:lvl w:ilvl="0" w:tplc="B1B286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7DA2"/>
    <w:multiLevelType w:val="hybridMultilevel"/>
    <w:tmpl w:val="5CC440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710D8"/>
    <w:multiLevelType w:val="hybridMultilevel"/>
    <w:tmpl w:val="D5B63FEA"/>
    <w:lvl w:ilvl="0" w:tplc="B1B286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0A"/>
    <w:rsid w:val="000056DD"/>
    <w:rsid w:val="00016446"/>
    <w:rsid w:val="000352E4"/>
    <w:rsid w:val="00045495"/>
    <w:rsid w:val="00070C55"/>
    <w:rsid w:val="00082F0A"/>
    <w:rsid w:val="00121A08"/>
    <w:rsid w:val="001920BB"/>
    <w:rsid w:val="001E48C8"/>
    <w:rsid w:val="0021298A"/>
    <w:rsid w:val="002415FA"/>
    <w:rsid w:val="00264328"/>
    <w:rsid w:val="002776A8"/>
    <w:rsid w:val="002C764B"/>
    <w:rsid w:val="002E55AF"/>
    <w:rsid w:val="002E6751"/>
    <w:rsid w:val="00333DD5"/>
    <w:rsid w:val="003B5B4C"/>
    <w:rsid w:val="003D50BF"/>
    <w:rsid w:val="003F0BB0"/>
    <w:rsid w:val="00421A77"/>
    <w:rsid w:val="00441279"/>
    <w:rsid w:val="00470A6D"/>
    <w:rsid w:val="00484FA2"/>
    <w:rsid w:val="004926C5"/>
    <w:rsid w:val="004A2740"/>
    <w:rsid w:val="00505FD3"/>
    <w:rsid w:val="00531D0E"/>
    <w:rsid w:val="00564AC5"/>
    <w:rsid w:val="005A33E4"/>
    <w:rsid w:val="005C78D8"/>
    <w:rsid w:val="005F75D5"/>
    <w:rsid w:val="00635AA3"/>
    <w:rsid w:val="00766836"/>
    <w:rsid w:val="007D2CDB"/>
    <w:rsid w:val="008059A8"/>
    <w:rsid w:val="00895E6B"/>
    <w:rsid w:val="009161A6"/>
    <w:rsid w:val="009E7749"/>
    <w:rsid w:val="00AC65D2"/>
    <w:rsid w:val="00B279B6"/>
    <w:rsid w:val="00B36704"/>
    <w:rsid w:val="00BB2A1B"/>
    <w:rsid w:val="00BF1140"/>
    <w:rsid w:val="00BF16A8"/>
    <w:rsid w:val="00C04B4B"/>
    <w:rsid w:val="00C17CC1"/>
    <w:rsid w:val="00C26620"/>
    <w:rsid w:val="00D34D6F"/>
    <w:rsid w:val="00D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D3DC"/>
  <w15:chartTrackingRefBased/>
  <w15:docId w15:val="{81EA0A20-C970-42DE-A029-B2A45DF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7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3F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6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704"/>
  </w:style>
  <w:style w:type="paragraph" w:styleId="Pidipagina">
    <w:name w:val="footer"/>
    <w:basedOn w:val="Normale"/>
    <w:link w:val="PidipaginaCarattere"/>
    <w:uiPriority w:val="99"/>
    <w:unhideWhenUsed/>
    <w:rsid w:val="00B36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Dal Molin</dc:creator>
  <cp:keywords/>
  <dc:description/>
  <cp:lastModifiedBy>Martina Dal Molin</cp:lastModifiedBy>
  <cp:revision>41</cp:revision>
  <dcterms:created xsi:type="dcterms:W3CDTF">2016-11-09T12:40:00Z</dcterms:created>
  <dcterms:modified xsi:type="dcterms:W3CDTF">2018-10-23T10:14:00Z</dcterms:modified>
</cp:coreProperties>
</file>