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2A" w:rsidRDefault="00015057" w:rsidP="0001505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5057">
        <w:rPr>
          <w:rFonts w:ascii="Times New Roman" w:hAnsi="Times New Roman" w:cs="Times New Roman"/>
          <w:b/>
          <w:sz w:val="32"/>
          <w:szCs w:val="32"/>
          <w:lang w:val="en-US"/>
        </w:rPr>
        <w:t>Decision-making: methods and tools</w:t>
      </w:r>
    </w:p>
    <w:p w:rsidR="00015057" w:rsidRDefault="00015057" w:rsidP="000150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bookmarkStart w:id="0" w:name="_GoBack"/>
      <w:bookmarkEnd w:id="0"/>
    </w:p>
    <w:p w:rsidR="00015057" w:rsidRDefault="00015057" w:rsidP="000150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5057" w:rsidRPr="00015057" w:rsidRDefault="00015057" w:rsidP="000150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2014 Balance Sheet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Company is reported in the following table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2"/>
        <w:gridCol w:w="833"/>
        <w:gridCol w:w="3540"/>
        <w:gridCol w:w="833"/>
      </w:tblGrid>
      <w:tr w:rsidR="00F51313" w:rsidRPr="00015057" w:rsidTr="00253187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 xml:space="preserve">Non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25.000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Equity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19.400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Property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5057">
              <w:rPr>
                <w:rFonts w:ascii="Times New Roman" w:hAnsi="Times New Roman" w:cs="Times New Roman"/>
              </w:rPr>
              <w:t>Plant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15057">
              <w:rPr>
                <w:rFonts w:ascii="Times New Roman" w:hAnsi="Times New Roman" w:cs="Times New Roman"/>
              </w:rPr>
              <w:t>Equipment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Issued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capital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15.000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Investment </w:t>
            </w:r>
            <w:proofErr w:type="spellStart"/>
            <w:r w:rsidRPr="00015057">
              <w:rPr>
                <w:rFonts w:ascii="Times New Roman" w:hAnsi="Times New Roman" w:cs="Times New Roman"/>
              </w:rPr>
              <w:t>property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Share premium accounts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0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 xml:space="preserve">Intangible assets with indefinite useful life  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3.000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Revaluation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Reserve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1.000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 xml:space="preserve">Intangible assets with definite useful life  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3.000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Other reserves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Holdings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Retained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earnings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Financial activities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Net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Income</w:t>
            </w:r>
            <w:proofErr w:type="spellEnd"/>
            <w:r w:rsidRPr="00015057">
              <w:rPr>
                <w:rFonts w:ascii="Times New Roman" w:hAnsi="Times New Roman" w:cs="Times New Roman"/>
              </w:rPr>
              <w:t>/</w:t>
            </w:r>
            <w:proofErr w:type="spellStart"/>
            <w:r w:rsidRPr="00015057">
              <w:rPr>
                <w:rFonts w:ascii="Times New Roman" w:hAnsi="Times New Roman" w:cs="Times New Roman"/>
              </w:rPr>
              <w:t>Loss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3.400</w:t>
            </w:r>
          </w:p>
        </w:tc>
      </w:tr>
      <w:tr w:rsidR="00F51313" w:rsidRPr="00015057" w:rsidTr="00253187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 xml:space="preserve">Non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10.200</w:t>
            </w:r>
          </w:p>
        </w:tc>
      </w:tr>
      <w:tr w:rsidR="00F51313" w:rsidRPr="00015057" w:rsidTr="00253187">
        <w:tc>
          <w:tcPr>
            <w:tcW w:w="3932" w:type="dxa"/>
            <w:vMerge w:val="restart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Receivables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15057">
              <w:rPr>
                <w:rFonts w:ascii="Times New Roman" w:hAnsi="Times New Roman" w:cs="Times New Roman"/>
              </w:rPr>
              <w:t>others</w:t>
            </w:r>
            <w:proofErr w:type="spellEnd"/>
          </w:p>
        </w:tc>
        <w:tc>
          <w:tcPr>
            <w:tcW w:w="833" w:type="dxa"/>
            <w:vMerge w:val="restart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3.600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issue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2.500</w:t>
            </w:r>
          </w:p>
        </w:tc>
      </w:tr>
      <w:tr w:rsidR="00F51313" w:rsidRPr="00015057" w:rsidTr="00253187">
        <w:tc>
          <w:tcPr>
            <w:tcW w:w="3932" w:type="dxa"/>
            <w:vMerge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bank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4.000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Inventories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 xml:space="preserve">Other </w:t>
            </w:r>
            <w:proofErr w:type="spellStart"/>
            <w:r w:rsidRPr="00015057">
              <w:rPr>
                <w:rFonts w:ascii="Times New Roman" w:hAnsi="Times New Roman" w:cs="Times New Roman"/>
                <w:lang w:val="en-US"/>
              </w:rPr>
              <w:t>non current</w:t>
            </w:r>
            <w:proofErr w:type="spellEnd"/>
            <w:r w:rsidRPr="00015057">
              <w:rPr>
                <w:rFonts w:ascii="Times New Roman" w:hAnsi="Times New Roman" w:cs="Times New Roman"/>
                <w:lang w:val="en-US"/>
              </w:rPr>
              <w:t xml:space="preserve"> financial liabilities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015057">
              <w:rPr>
                <w:rFonts w:ascii="Times New Roman" w:hAnsi="Times New Roman" w:cs="Times New Roman"/>
                <w:lang w:val="en-GB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Merge w:val="restart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Work in progress on ordination</w:t>
            </w:r>
          </w:p>
        </w:tc>
        <w:tc>
          <w:tcPr>
            <w:tcW w:w="833" w:type="dxa"/>
            <w:vMerge w:val="restart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Risk and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charges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1.300</w:t>
            </w:r>
          </w:p>
        </w:tc>
      </w:tr>
      <w:tr w:rsidR="00F51313" w:rsidRPr="00015057" w:rsidTr="00253187">
        <w:tc>
          <w:tcPr>
            <w:tcW w:w="3932" w:type="dxa"/>
            <w:vMerge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" w:type="dxa"/>
            <w:vMerge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Funds to </w:t>
            </w:r>
            <w:proofErr w:type="spellStart"/>
            <w:r w:rsidRPr="00015057">
              <w:rPr>
                <w:rFonts w:ascii="Times New Roman" w:hAnsi="Times New Roman" w:cs="Times New Roman"/>
              </w:rPr>
              <w:t>personnel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2.400</w:t>
            </w:r>
          </w:p>
        </w:tc>
      </w:tr>
      <w:tr w:rsidR="00F51313" w:rsidRPr="00015057" w:rsidTr="00253187">
        <w:tc>
          <w:tcPr>
            <w:tcW w:w="3932" w:type="dxa"/>
            <w:vMerge w:val="restart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financial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833" w:type="dxa"/>
            <w:vMerge w:val="restart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F51313" w:rsidRPr="00015057" w:rsidTr="00253187">
        <w:tc>
          <w:tcPr>
            <w:tcW w:w="3932" w:type="dxa"/>
            <w:vMerge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issue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Cash and cash </w:t>
            </w:r>
            <w:proofErr w:type="spellStart"/>
            <w:r w:rsidRPr="00015057">
              <w:rPr>
                <w:rFonts w:ascii="Times New Roman" w:hAnsi="Times New Roman" w:cs="Times New Roman"/>
              </w:rPr>
              <w:t>equivalent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bank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3.000</w:t>
            </w:r>
          </w:p>
        </w:tc>
      </w:tr>
      <w:tr w:rsidR="00F51313" w:rsidRPr="00015057" w:rsidTr="00253187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Discontinued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operations</w:t>
            </w:r>
            <w:proofErr w:type="spellEnd"/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suppliers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2.400</w:t>
            </w:r>
          </w:p>
        </w:tc>
      </w:tr>
      <w:tr w:rsidR="00F51313" w:rsidRPr="00015057" w:rsidTr="00253187">
        <w:tc>
          <w:tcPr>
            <w:tcW w:w="3932" w:type="dxa"/>
            <w:vMerge w:val="restart"/>
            <w:shd w:val="clear" w:color="auto" w:fill="auto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5057">
              <w:rPr>
                <w:rFonts w:ascii="Times New Roman" w:hAnsi="Times New Roman" w:cs="Times New Roman"/>
              </w:rPr>
              <w:t>financial</w:t>
            </w:r>
            <w:proofErr w:type="spellEnd"/>
            <w:proofErr w:type="gram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liabilities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Tax </w:t>
            </w: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liabilities</w:t>
            </w:r>
          </w:p>
        </w:tc>
        <w:tc>
          <w:tcPr>
            <w:tcW w:w="833" w:type="dxa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--</w:t>
            </w:r>
          </w:p>
        </w:tc>
      </w:tr>
      <w:tr w:rsidR="00F51313" w:rsidRPr="00015057" w:rsidTr="00253187">
        <w:tc>
          <w:tcPr>
            <w:tcW w:w="3932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51313" w:rsidRPr="00015057" w:rsidRDefault="00F51313" w:rsidP="002531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BFBFBF" w:themeFill="background1" w:themeFillShade="BF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15057">
              <w:rPr>
                <w:rFonts w:ascii="Times New Roman" w:hAnsi="Times New Roman" w:cs="Times New Roman"/>
                <w:b/>
                <w:lang w:val="en-US"/>
              </w:rPr>
              <w:t>Liabilities related to discontinued operations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1505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F51313" w:rsidRPr="00015057" w:rsidTr="00253187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35.000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F51313" w:rsidRPr="00015057" w:rsidRDefault="00F51313" w:rsidP="002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TOTAL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F51313" w:rsidRPr="00015057" w:rsidRDefault="00015057" w:rsidP="002531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35.000</w:t>
            </w:r>
          </w:p>
        </w:tc>
      </w:tr>
    </w:tbl>
    <w:p w:rsidR="00F51313" w:rsidRDefault="00F51313" w:rsidP="00DD1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057" w:rsidRDefault="00E547A1" w:rsidP="00DD11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By reading the Notes to the Financial Statement, you also know that:</w:t>
      </w:r>
    </w:p>
    <w:p w:rsidR="00E547A1" w:rsidRPr="00E547A1" w:rsidRDefault="00E547A1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E547A1">
        <w:rPr>
          <w:rFonts w:ascii="Times New Roman" w:hAnsi="Times New Roman" w:cs="Times New Roman"/>
          <w:lang w:val="en-US"/>
        </w:rPr>
        <w:t xml:space="preserve">The item </w:t>
      </w:r>
      <w:r w:rsidRPr="00350C89">
        <w:rPr>
          <w:rFonts w:ascii="Times New Roman" w:hAnsi="Times New Roman" w:cs="Times New Roman"/>
          <w:i/>
          <w:lang w:val="en-US"/>
        </w:rPr>
        <w:t>Property, Plant and Equipment</w:t>
      </w:r>
      <w:r w:rsidRPr="00E547A1">
        <w:rPr>
          <w:rFonts w:ascii="Times New Roman" w:hAnsi="Times New Roman" w:cs="Times New Roman"/>
          <w:lang w:val="en-US"/>
        </w:rPr>
        <w:t xml:space="preserve"> refers to two plants:</w:t>
      </w:r>
    </w:p>
    <w:p w:rsidR="00E547A1" w:rsidRPr="00E547A1" w:rsidRDefault="00E547A1" w:rsidP="00E547A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E547A1">
        <w:rPr>
          <w:rFonts w:ascii="Times New Roman" w:hAnsi="Times New Roman" w:cs="Times New Roman"/>
          <w:lang w:val="en-US"/>
        </w:rPr>
        <w:t>Plant 1, value of 10.000 k€ at the end of 2014 a</w:t>
      </w:r>
      <w:r w:rsidR="00170B1F">
        <w:rPr>
          <w:rFonts w:ascii="Times New Roman" w:hAnsi="Times New Roman" w:cs="Times New Roman"/>
          <w:lang w:val="en-US"/>
        </w:rPr>
        <w:t>nd</w:t>
      </w:r>
      <w:r w:rsidRPr="00E547A1">
        <w:rPr>
          <w:rFonts w:ascii="Times New Roman" w:hAnsi="Times New Roman" w:cs="Times New Roman"/>
          <w:lang w:val="en-US"/>
        </w:rPr>
        <w:t xml:space="preserve"> residual useful life of 10 years</w:t>
      </w:r>
    </w:p>
    <w:p w:rsidR="00E547A1" w:rsidRPr="00E547A1" w:rsidRDefault="00E547A1" w:rsidP="00E547A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E547A1">
        <w:rPr>
          <w:rFonts w:ascii="Times New Roman" w:hAnsi="Times New Roman" w:cs="Times New Roman"/>
          <w:lang w:val="en-US"/>
        </w:rPr>
        <w:t xml:space="preserve">Plant 2, value of 4.000 k€ at the of 2014 and residual useful life of 2 years. The Revaluation Reserve refers to this plant. </w:t>
      </w:r>
    </w:p>
    <w:p w:rsidR="00E547A1" w:rsidRDefault="00E547A1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E547A1">
        <w:rPr>
          <w:rFonts w:ascii="Times New Roman" w:hAnsi="Times New Roman" w:cs="Times New Roman"/>
          <w:lang w:val="en-US"/>
        </w:rPr>
        <w:t xml:space="preserve">The item </w:t>
      </w:r>
      <w:r w:rsidRPr="00350C89">
        <w:rPr>
          <w:rFonts w:ascii="Times New Roman" w:hAnsi="Times New Roman" w:cs="Times New Roman"/>
          <w:i/>
          <w:lang w:val="en-US"/>
        </w:rPr>
        <w:t>Intangible Asset with definite useful life</w:t>
      </w:r>
      <w:r w:rsidRPr="00E547A1">
        <w:rPr>
          <w:rFonts w:ascii="Times New Roman" w:hAnsi="Times New Roman" w:cs="Times New Roman"/>
          <w:lang w:val="en-US"/>
        </w:rPr>
        <w:t xml:space="preserve"> refers to a patent, with a residual useful </w:t>
      </w:r>
      <w:r w:rsidR="00170B1F">
        <w:rPr>
          <w:rFonts w:ascii="Times New Roman" w:hAnsi="Times New Roman" w:cs="Times New Roman"/>
          <w:lang w:val="en-US"/>
        </w:rPr>
        <w:t>life of</w:t>
      </w:r>
      <w:r w:rsidRPr="00E547A1">
        <w:rPr>
          <w:rFonts w:ascii="Times New Roman" w:hAnsi="Times New Roman" w:cs="Times New Roman"/>
          <w:lang w:val="en-US"/>
        </w:rPr>
        <w:t xml:space="preserve"> 6 years</w:t>
      </w:r>
    </w:p>
    <w:p w:rsidR="00E547A1" w:rsidRDefault="00E547A1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item </w:t>
      </w:r>
      <w:r w:rsidRPr="00350C89">
        <w:rPr>
          <w:rFonts w:ascii="Times New Roman" w:hAnsi="Times New Roman" w:cs="Times New Roman"/>
          <w:i/>
          <w:lang w:val="en-US"/>
        </w:rPr>
        <w:t>Current debt to bank</w:t>
      </w:r>
      <w:r>
        <w:rPr>
          <w:rFonts w:ascii="Times New Roman" w:hAnsi="Times New Roman" w:cs="Times New Roman"/>
          <w:lang w:val="en-US"/>
        </w:rPr>
        <w:t xml:space="preserve"> refers to a single debt started at the end of May 2014 (31/05/2014) that will last </w:t>
      </w:r>
      <w:r w:rsidR="007B6D1B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 w:val="en-US"/>
        </w:rPr>
        <w:t xml:space="preserve"> months. The interest rate is 6% and borrowing costs </w:t>
      </w:r>
      <w:r w:rsidR="007B6D1B">
        <w:rPr>
          <w:rFonts w:ascii="Times New Roman" w:hAnsi="Times New Roman" w:cs="Times New Roman"/>
          <w:lang w:val="en-US"/>
        </w:rPr>
        <w:t xml:space="preserve">are paid according to the accrual accounting principle. </w:t>
      </w:r>
    </w:p>
    <w:p w:rsidR="00E547A1" w:rsidRDefault="00E547A1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item </w:t>
      </w:r>
      <w:r w:rsidRPr="00350C89">
        <w:rPr>
          <w:rFonts w:ascii="Times New Roman" w:hAnsi="Times New Roman" w:cs="Times New Roman"/>
          <w:i/>
          <w:lang w:val="en-US"/>
        </w:rPr>
        <w:t>Non-current debt to bank</w:t>
      </w:r>
      <w:r>
        <w:rPr>
          <w:rFonts w:ascii="Times New Roman" w:hAnsi="Times New Roman" w:cs="Times New Roman"/>
          <w:lang w:val="en-US"/>
        </w:rPr>
        <w:t xml:space="preserve"> refers to a single debt started in January 2013 (01/01/2013) that will last 5 years. </w:t>
      </w:r>
      <w:r w:rsidR="006C556F">
        <w:rPr>
          <w:rFonts w:ascii="Times New Roman" w:hAnsi="Times New Roman" w:cs="Times New Roman"/>
          <w:lang w:val="en-US"/>
        </w:rPr>
        <w:t xml:space="preserve">The annual interest rate is 6% and borrowing costs are paid according to the accrual accounting principle. </w:t>
      </w:r>
    </w:p>
    <w:p w:rsidR="006C556F" w:rsidRDefault="006C556F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350C89">
        <w:rPr>
          <w:rFonts w:ascii="Times New Roman" w:hAnsi="Times New Roman" w:cs="Times New Roman"/>
          <w:i/>
          <w:lang w:val="en-US"/>
        </w:rPr>
        <w:t>Debts to supplier</w:t>
      </w:r>
      <w:r>
        <w:rPr>
          <w:rFonts w:ascii="Times New Roman" w:hAnsi="Times New Roman" w:cs="Times New Roman"/>
          <w:lang w:val="en-US"/>
        </w:rPr>
        <w:t xml:space="preserve"> accounted at the of 2014 have an average time of payment of 3 months</w:t>
      </w:r>
      <w:r w:rsidR="007B6D1B">
        <w:rPr>
          <w:rFonts w:ascii="Times New Roman" w:hAnsi="Times New Roman" w:cs="Times New Roman"/>
          <w:lang w:val="en-US"/>
        </w:rPr>
        <w:t xml:space="preserve"> and they will all paid in January 2015.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C556F" w:rsidRDefault="006C556F" w:rsidP="00E547A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350C89">
        <w:rPr>
          <w:rFonts w:ascii="Times New Roman" w:hAnsi="Times New Roman" w:cs="Times New Roman"/>
          <w:i/>
          <w:lang w:val="en-US"/>
        </w:rPr>
        <w:t xml:space="preserve">Non-current </w:t>
      </w:r>
      <w:r w:rsidR="00350C89">
        <w:rPr>
          <w:rFonts w:ascii="Times New Roman" w:hAnsi="Times New Roman" w:cs="Times New Roman"/>
          <w:i/>
          <w:lang w:val="en-US"/>
        </w:rPr>
        <w:t>debt in issue</w:t>
      </w:r>
      <w:r>
        <w:rPr>
          <w:rFonts w:ascii="Times New Roman" w:hAnsi="Times New Roman" w:cs="Times New Roman"/>
          <w:lang w:val="en-US"/>
        </w:rPr>
        <w:t xml:space="preserve"> will last till 2019. The annual interest rate is 6% and borrowing costs are paid according to the accrual accounting principle. </w:t>
      </w:r>
    </w:p>
    <w:p w:rsidR="00350C89" w:rsidRDefault="00350C89" w:rsidP="00350C89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50C89" w:rsidRDefault="00350C89" w:rsidP="00350C89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2015, the following events occurred:</w:t>
      </w:r>
    </w:p>
    <w:p w:rsidR="00350C89" w:rsidRDefault="00350C89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Distribution </w:t>
      </w:r>
      <w:r w:rsidR="00655AE7">
        <w:rPr>
          <w:rFonts w:ascii="Times New Roman" w:hAnsi="Times New Roman" w:cs="Times New Roman"/>
          <w:lang w:val="en-US"/>
        </w:rPr>
        <w:t>of the 30% of the 2014 Net Income</w:t>
      </w:r>
    </w:p>
    <w:p w:rsidR="00655AE7" w:rsidRDefault="00655AE7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Selling of finished goods, realizing 25.000 </w:t>
      </w:r>
      <w:r w:rsidRPr="00655AE7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 revenues. The average time to collect receivables is 3 months</w:t>
      </w:r>
    </w:p>
    <w:p w:rsidR="00655AE7" w:rsidRDefault="00F65DBC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Cost of personnel equal to 7.000</w:t>
      </w:r>
      <w:r w:rsidRPr="00F65DBC">
        <w:rPr>
          <w:lang w:val="en-GB"/>
        </w:rPr>
        <w:t xml:space="preserve"> </w:t>
      </w:r>
      <w:r w:rsidRPr="00F65DBC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. A related 1.800</w:t>
      </w:r>
      <w:r w:rsidRPr="00F65DBC">
        <w:rPr>
          <w:lang w:val="en-GB"/>
        </w:rPr>
        <w:t xml:space="preserve"> </w:t>
      </w:r>
      <w:r w:rsidRPr="00F65DBC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 is stored in Fund to </w:t>
      </w:r>
      <w:proofErr w:type="spellStart"/>
      <w:r>
        <w:rPr>
          <w:rFonts w:ascii="Times New Roman" w:hAnsi="Times New Roman" w:cs="Times New Roman"/>
          <w:lang w:val="en-US"/>
        </w:rPr>
        <w:t>Personell</w:t>
      </w:r>
      <w:proofErr w:type="spellEnd"/>
      <w:r w:rsidR="001956D2">
        <w:rPr>
          <w:rFonts w:ascii="Times New Roman" w:hAnsi="Times New Roman" w:cs="Times New Roman"/>
          <w:lang w:val="en-US"/>
        </w:rPr>
        <w:t>.</w:t>
      </w:r>
    </w:p>
    <w:p w:rsidR="001956D2" w:rsidRDefault="001956D2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Purchase of raw material (4.500</w:t>
      </w:r>
      <w:r w:rsidRPr="001956D2">
        <w:rPr>
          <w:lang w:val="en-GB"/>
        </w:rPr>
        <w:t xml:space="preserve"> </w:t>
      </w:r>
      <w:r w:rsidRPr="001956D2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). The 75% is paid by cash, while the remaining part will be paid in 2016.</w:t>
      </w:r>
    </w:p>
    <w:p w:rsidR="001956D2" w:rsidRDefault="001956D2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plant 1 (value 10.000</w:t>
      </w:r>
      <w:r w:rsidRPr="001956D2">
        <w:rPr>
          <w:lang w:val="en-GB"/>
        </w:rPr>
        <w:t xml:space="preserve"> </w:t>
      </w:r>
      <w:r w:rsidRPr="001956D2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 at the end of 2014) is sold after being depreciated. The price of the plant, equal to its fair value, is 11.000</w:t>
      </w:r>
      <w:r w:rsidRPr="001956D2">
        <w:rPr>
          <w:lang w:val="en-GB"/>
        </w:rPr>
        <w:t xml:space="preserve"> </w:t>
      </w:r>
      <w:r w:rsidRPr="001956D2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. The 80% of this amount is paid by cash by the buyer, while the remaining part will be paid in 2016.</w:t>
      </w:r>
    </w:p>
    <w:p w:rsidR="001956D2" w:rsidRDefault="001956D2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Purchase, at the end of May 2015, of a new plant (value 16.000 </w:t>
      </w:r>
      <w:r w:rsidRPr="001956D2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). To buy the new plant, at the end of May 2015, the Company started a debt (equal to the price of the plant) that will last 1 year. </w:t>
      </w:r>
      <w:r w:rsidR="00C13F5B">
        <w:rPr>
          <w:rFonts w:ascii="Times New Roman" w:hAnsi="Times New Roman" w:cs="Times New Roman"/>
          <w:lang w:val="en-US"/>
        </w:rPr>
        <w:t xml:space="preserve">Annual interest rate equal to 6%. </w:t>
      </w:r>
      <w:r>
        <w:rPr>
          <w:rFonts w:ascii="Times New Roman" w:hAnsi="Times New Roman" w:cs="Times New Roman"/>
          <w:lang w:val="en-US"/>
        </w:rPr>
        <w:t xml:space="preserve">Borrowing costs will be paid at the end of the debt. Following the accrual accounting principle, borrowing costs related to 2015 are accounted in the item </w:t>
      </w:r>
      <w:r w:rsidRPr="001956D2">
        <w:rPr>
          <w:rFonts w:ascii="Times New Roman" w:hAnsi="Times New Roman" w:cs="Times New Roman"/>
          <w:i/>
          <w:lang w:val="en-US"/>
        </w:rPr>
        <w:t>Other current financial liabilities</w:t>
      </w:r>
      <w:r>
        <w:rPr>
          <w:rFonts w:ascii="Times New Roman" w:hAnsi="Times New Roman" w:cs="Times New Roman"/>
          <w:lang w:val="en-US"/>
        </w:rPr>
        <w:t xml:space="preserve">. The new plant will be depreciated starting from 2016. </w:t>
      </w:r>
    </w:p>
    <w:p w:rsidR="001956D2" w:rsidRDefault="001956D2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Financial income of 700</w:t>
      </w:r>
      <w:r w:rsidRPr="001956D2">
        <w:t xml:space="preserve"> </w:t>
      </w:r>
      <w:r w:rsidRPr="001956D2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.</w:t>
      </w:r>
    </w:p>
    <w:p w:rsidR="001956D2" w:rsidRDefault="00314616" w:rsidP="00350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 respect to a credit accounted for 1.600</w:t>
      </w:r>
      <w:r w:rsidRPr="00314616">
        <w:rPr>
          <w:lang w:val="en-GB"/>
        </w:rPr>
        <w:t xml:space="preserve"> </w:t>
      </w:r>
      <w:r w:rsidRPr="00314616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, the Company received only 1.000</w:t>
      </w:r>
      <w:r w:rsidRPr="00314616">
        <w:rPr>
          <w:lang w:val="en-GB"/>
        </w:rPr>
        <w:t xml:space="preserve"> </w:t>
      </w:r>
      <w:r w:rsidRPr="00314616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. The other receivables </w:t>
      </w:r>
      <w:r w:rsidR="00170B1F">
        <w:rPr>
          <w:rFonts w:ascii="Times New Roman" w:hAnsi="Times New Roman" w:cs="Times New Roman"/>
          <w:lang w:val="en-US"/>
        </w:rPr>
        <w:t xml:space="preserve">related to 2014 </w:t>
      </w:r>
      <w:r>
        <w:rPr>
          <w:rFonts w:ascii="Times New Roman" w:hAnsi="Times New Roman" w:cs="Times New Roman"/>
          <w:lang w:val="en-US"/>
        </w:rPr>
        <w:t>are all collected.</w:t>
      </w:r>
    </w:p>
    <w:p w:rsidR="00314616" w:rsidRPr="00C13F5B" w:rsidRDefault="00314616" w:rsidP="00314616">
      <w:pPr>
        <w:pStyle w:val="Paragrafoelenco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C13F5B">
        <w:rPr>
          <w:rFonts w:ascii="Times New Roman" w:hAnsi="Times New Roman" w:cs="Times New Roman"/>
          <w:lang w:val="en-US"/>
        </w:rPr>
        <w:t xml:space="preserve">The patent </w:t>
      </w:r>
      <w:r w:rsidR="00F07EE4">
        <w:rPr>
          <w:rFonts w:ascii="Times New Roman" w:hAnsi="Times New Roman" w:cs="Times New Roman"/>
          <w:lang w:val="en-US"/>
        </w:rPr>
        <w:t>is</w:t>
      </w:r>
      <w:r w:rsidRPr="00C13F5B">
        <w:rPr>
          <w:rFonts w:ascii="Times New Roman" w:hAnsi="Times New Roman" w:cs="Times New Roman"/>
          <w:lang w:val="en-US"/>
        </w:rPr>
        <w:t xml:space="preserve"> sold </w:t>
      </w:r>
      <w:r w:rsidR="00F07EE4">
        <w:rPr>
          <w:rFonts w:ascii="Times New Roman" w:hAnsi="Times New Roman" w:cs="Times New Roman"/>
          <w:lang w:val="en-US"/>
        </w:rPr>
        <w:t>in November</w:t>
      </w:r>
      <w:r w:rsidRPr="00C13F5B">
        <w:rPr>
          <w:rFonts w:ascii="Times New Roman" w:hAnsi="Times New Roman" w:cs="Times New Roman"/>
          <w:lang w:val="en-US"/>
        </w:rPr>
        <w:t xml:space="preserve"> 2015 at a price of 3.500 k€ after being depreciated. </w:t>
      </w:r>
    </w:p>
    <w:p w:rsidR="00314616" w:rsidRDefault="00314616" w:rsidP="00314616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Impairment test</w:t>
      </w:r>
      <w:r w:rsidR="00170B1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have been carried out. The results of the tests reported:</w:t>
      </w:r>
    </w:p>
    <w:p w:rsidR="00314616" w:rsidRDefault="00314616" w:rsidP="0031461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loss of value (600</w:t>
      </w:r>
      <w:r w:rsidRPr="00314616">
        <w:rPr>
          <w:lang w:val="en-GB"/>
        </w:rPr>
        <w:t xml:space="preserve"> </w:t>
      </w:r>
      <w:r w:rsidRPr="00314616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>) for the plant 2</w:t>
      </w:r>
      <w:r w:rsidR="00C13F5B">
        <w:rPr>
          <w:rFonts w:ascii="Times New Roman" w:hAnsi="Times New Roman" w:cs="Times New Roman"/>
          <w:lang w:val="en-US"/>
        </w:rPr>
        <w:t>, at the beginning of 2015</w:t>
      </w:r>
    </w:p>
    <w:p w:rsidR="00314616" w:rsidRDefault="00314616" w:rsidP="0031461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loss of value (300 </w:t>
      </w:r>
      <w:r w:rsidRPr="00314616">
        <w:rPr>
          <w:rFonts w:ascii="Times New Roman" w:hAnsi="Times New Roman" w:cs="Times New Roman"/>
          <w:lang w:val="en-US"/>
        </w:rPr>
        <w:t>k€</w:t>
      </w:r>
      <w:r>
        <w:rPr>
          <w:rFonts w:ascii="Times New Roman" w:hAnsi="Times New Roman" w:cs="Times New Roman"/>
          <w:lang w:val="en-US"/>
        </w:rPr>
        <w:t xml:space="preserve">) for the item </w:t>
      </w:r>
      <w:r w:rsidRPr="00314616">
        <w:rPr>
          <w:rFonts w:ascii="Times New Roman" w:hAnsi="Times New Roman" w:cs="Times New Roman"/>
          <w:i/>
          <w:lang w:val="en-US"/>
        </w:rPr>
        <w:t>Intangible asset with indefinite useful life</w:t>
      </w:r>
      <w:r w:rsidR="00C13F5B">
        <w:rPr>
          <w:rFonts w:ascii="Times New Roman" w:hAnsi="Times New Roman" w:cs="Times New Roman"/>
          <w:lang w:val="en-US"/>
        </w:rPr>
        <w:t>, at the end of 2015</w:t>
      </w:r>
    </w:p>
    <w:p w:rsidR="00314616" w:rsidRDefault="00314616" w:rsidP="00314616">
      <w:pPr>
        <w:jc w:val="both"/>
        <w:rPr>
          <w:rFonts w:ascii="Times New Roman" w:hAnsi="Times New Roman" w:cs="Times New Roman"/>
          <w:lang w:val="en-US"/>
        </w:rPr>
      </w:pPr>
    </w:p>
    <w:p w:rsidR="00314616" w:rsidRPr="00314616" w:rsidRDefault="00314616" w:rsidP="003146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Please, considering you </w:t>
      </w:r>
      <w:proofErr w:type="gramStart"/>
      <w:r>
        <w:rPr>
          <w:rFonts w:ascii="Times New Roman" w:hAnsi="Times New Roman" w:cs="Times New Roman"/>
          <w:lang w:val="en-US"/>
        </w:rPr>
        <w:t>have to</w:t>
      </w:r>
      <w:proofErr w:type="gramEnd"/>
      <w:r>
        <w:rPr>
          <w:rFonts w:ascii="Times New Roman" w:hAnsi="Times New Roman" w:cs="Times New Roman"/>
          <w:lang w:val="en-US"/>
        </w:rPr>
        <w:t xml:space="preserve"> provide the 2015 Balance Sheet, account for the event described above. </w:t>
      </w:r>
    </w:p>
    <w:sectPr w:rsidR="00314616" w:rsidRPr="00314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1A" w:rsidRDefault="00B81F1A" w:rsidP="004B7706">
      <w:pPr>
        <w:spacing w:after="0" w:line="240" w:lineRule="auto"/>
      </w:pPr>
      <w:r>
        <w:separator/>
      </w:r>
    </w:p>
  </w:endnote>
  <w:endnote w:type="continuationSeparator" w:id="0">
    <w:p w:rsidR="00B81F1A" w:rsidRDefault="00B81F1A" w:rsidP="004B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1A" w:rsidRDefault="00B81F1A" w:rsidP="004B7706">
      <w:pPr>
        <w:spacing w:after="0" w:line="240" w:lineRule="auto"/>
      </w:pPr>
      <w:r>
        <w:separator/>
      </w:r>
    </w:p>
  </w:footnote>
  <w:footnote w:type="continuationSeparator" w:id="0">
    <w:p w:rsidR="00B81F1A" w:rsidRDefault="00B81F1A" w:rsidP="004B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521"/>
    <w:multiLevelType w:val="hybridMultilevel"/>
    <w:tmpl w:val="8E6E7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6D5"/>
    <w:multiLevelType w:val="hybridMultilevel"/>
    <w:tmpl w:val="50D45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40E"/>
    <w:multiLevelType w:val="hybridMultilevel"/>
    <w:tmpl w:val="2E96800C"/>
    <w:lvl w:ilvl="0" w:tplc="7C680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0BF"/>
    <w:multiLevelType w:val="hybridMultilevel"/>
    <w:tmpl w:val="37F403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34B"/>
    <w:multiLevelType w:val="hybridMultilevel"/>
    <w:tmpl w:val="553EA4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8EB"/>
    <w:multiLevelType w:val="hybridMultilevel"/>
    <w:tmpl w:val="529200EC"/>
    <w:lvl w:ilvl="0" w:tplc="70FA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D6CC0"/>
    <w:multiLevelType w:val="hybridMultilevel"/>
    <w:tmpl w:val="F6221D36"/>
    <w:lvl w:ilvl="0" w:tplc="3BE40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441BA"/>
    <w:multiLevelType w:val="hybridMultilevel"/>
    <w:tmpl w:val="71B0E64C"/>
    <w:lvl w:ilvl="0" w:tplc="3ED4A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074A"/>
    <w:multiLevelType w:val="hybridMultilevel"/>
    <w:tmpl w:val="90E87EFA"/>
    <w:lvl w:ilvl="0" w:tplc="70FA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E2223"/>
    <w:multiLevelType w:val="hybridMultilevel"/>
    <w:tmpl w:val="B60ECBDE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46C6F"/>
    <w:multiLevelType w:val="hybridMultilevel"/>
    <w:tmpl w:val="AC8263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5CBB"/>
    <w:multiLevelType w:val="hybridMultilevel"/>
    <w:tmpl w:val="7BDE629A"/>
    <w:lvl w:ilvl="0" w:tplc="70FA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B33A4"/>
    <w:multiLevelType w:val="hybridMultilevel"/>
    <w:tmpl w:val="4DF89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CB6"/>
    <w:multiLevelType w:val="hybridMultilevel"/>
    <w:tmpl w:val="6EAC1F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4170"/>
    <w:multiLevelType w:val="hybridMultilevel"/>
    <w:tmpl w:val="BC021A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2ACB"/>
    <w:multiLevelType w:val="hybridMultilevel"/>
    <w:tmpl w:val="B3DA2738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C000F"/>
    <w:multiLevelType w:val="hybridMultilevel"/>
    <w:tmpl w:val="DC041708"/>
    <w:lvl w:ilvl="0" w:tplc="70FA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72F59"/>
    <w:multiLevelType w:val="hybridMultilevel"/>
    <w:tmpl w:val="33408FA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65F9B"/>
    <w:multiLevelType w:val="hybridMultilevel"/>
    <w:tmpl w:val="37D654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F4E4C"/>
    <w:multiLevelType w:val="hybridMultilevel"/>
    <w:tmpl w:val="EA764152"/>
    <w:lvl w:ilvl="0" w:tplc="3B58F7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2C"/>
    <w:rsid w:val="00015057"/>
    <w:rsid w:val="000221D0"/>
    <w:rsid w:val="000878EC"/>
    <w:rsid w:val="000D6866"/>
    <w:rsid w:val="001141DC"/>
    <w:rsid w:val="00170B1F"/>
    <w:rsid w:val="001956D2"/>
    <w:rsid w:val="0019772B"/>
    <w:rsid w:val="002344A8"/>
    <w:rsid w:val="002462EF"/>
    <w:rsid w:val="00253187"/>
    <w:rsid w:val="00255E13"/>
    <w:rsid w:val="00314616"/>
    <w:rsid w:val="00350C89"/>
    <w:rsid w:val="00441DC8"/>
    <w:rsid w:val="004B7706"/>
    <w:rsid w:val="004E6464"/>
    <w:rsid w:val="004F32DA"/>
    <w:rsid w:val="00531E19"/>
    <w:rsid w:val="0059032C"/>
    <w:rsid w:val="005A2B59"/>
    <w:rsid w:val="005B79C4"/>
    <w:rsid w:val="005E558A"/>
    <w:rsid w:val="0061368D"/>
    <w:rsid w:val="00655AE7"/>
    <w:rsid w:val="006C556F"/>
    <w:rsid w:val="006E0A04"/>
    <w:rsid w:val="00711159"/>
    <w:rsid w:val="007126EC"/>
    <w:rsid w:val="007B6D1B"/>
    <w:rsid w:val="008118E9"/>
    <w:rsid w:val="008F2519"/>
    <w:rsid w:val="009521C5"/>
    <w:rsid w:val="00A430F6"/>
    <w:rsid w:val="00A4549C"/>
    <w:rsid w:val="00B81F1A"/>
    <w:rsid w:val="00C13F5B"/>
    <w:rsid w:val="00C428C0"/>
    <w:rsid w:val="00C5779F"/>
    <w:rsid w:val="00C6374E"/>
    <w:rsid w:val="00D15B1F"/>
    <w:rsid w:val="00DD1114"/>
    <w:rsid w:val="00DF43A1"/>
    <w:rsid w:val="00E5392A"/>
    <w:rsid w:val="00E547A1"/>
    <w:rsid w:val="00F07EE4"/>
    <w:rsid w:val="00F51313"/>
    <w:rsid w:val="00F65DBC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ABE0C"/>
  <w15:chartTrackingRefBased/>
  <w15:docId w15:val="{7CE81468-3CEE-46A3-86F8-1B32BA8A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13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7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6"/>
  </w:style>
  <w:style w:type="paragraph" w:styleId="Pidipagina">
    <w:name w:val="footer"/>
    <w:basedOn w:val="Normale"/>
    <w:link w:val="PidipaginaCarattere"/>
    <w:uiPriority w:val="99"/>
    <w:unhideWhenUsed/>
    <w:rsid w:val="004B7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Dal Molin</cp:lastModifiedBy>
  <cp:revision>7</cp:revision>
  <dcterms:created xsi:type="dcterms:W3CDTF">2018-10-02T11:52:00Z</dcterms:created>
  <dcterms:modified xsi:type="dcterms:W3CDTF">2019-10-04T07:12:00Z</dcterms:modified>
</cp:coreProperties>
</file>